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682" w:rsidRPr="002B2682" w:rsidRDefault="002B2682">
      <w:pPr>
        <w:rPr>
          <w:rFonts w:ascii="黑体" w:eastAsia="黑体" w:hAnsi="黑体" w:cs="宋体"/>
          <w:kern w:val="0"/>
          <w:sz w:val="30"/>
          <w:szCs w:val="30"/>
        </w:rPr>
      </w:pPr>
      <w:r w:rsidRPr="002B2682">
        <w:rPr>
          <w:rFonts w:ascii="黑体" w:eastAsia="黑体" w:hAnsi="黑体" w:cs="宋体" w:hint="eastAsia"/>
          <w:kern w:val="0"/>
          <w:sz w:val="30"/>
          <w:szCs w:val="30"/>
        </w:rPr>
        <w:t>附件2</w:t>
      </w:r>
      <w:r w:rsidRPr="002B2682">
        <w:rPr>
          <w:rFonts w:ascii="黑体" w:eastAsia="黑体" w:hAnsi="黑体" w:cs="宋体"/>
          <w:kern w:val="0"/>
          <w:sz w:val="30"/>
          <w:szCs w:val="30"/>
        </w:rPr>
        <w:t>-6：</w:t>
      </w:r>
    </w:p>
    <w:p w:rsidR="002B2682" w:rsidRPr="002B2682" w:rsidRDefault="002B2682" w:rsidP="002B2682">
      <w:pPr>
        <w:jc w:val="center"/>
        <w:rPr>
          <w:rFonts w:ascii="黑体" w:eastAsia="黑体" w:hAnsi="黑体" w:cs="宋体"/>
          <w:kern w:val="0"/>
          <w:sz w:val="32"/>
          <w:szCs w:val="32"/>
        </w:rPr>
      </w:pPr>
      <w:r w:rsidRPr="002B2682">
        <w:rPr>
          <w:rFonts w:ascii="黑体" w:eastAsia="黑体" w:hAnsi="黑体" w:cs="宋体" w:hint="eastAsia"/>
          <w:kern w:val="0"/>
          <w:sz w:val="32"/>
          <w:szCs w:val="32"/>
        </w:rPr>
        <w:t>2019</w:t>
      </w:r>
      <w:r>
        <w:rPr>
          <w:rFonts w:ascii="黑体" w:eastAsia="黑体" w:hAnsi="黑体" w:cs="宋体" w:hint="eastAsia"/>
          <w:kern w:val="0"/>
          <w:sz w:val="32"/>
          <w:szCs w:val="32"/>
        </w:rPr>
        <w:t>年辽宁省普通高等学校预防医学</w:t>
      </w:r>
      <w:r w:rsidR="006F7E2D">
        <w:rPr>
          <w:rFonts w:ascii="黑体" w:eastAsia="黑体" w:hAnsi="黑体" w:cs="宋体" w:hint="eastAsia"/>
          <w:kern w:val="0"/>
          <w:sz w:val="32"/>
          <w:szCs w:val="32"/>
        </w:rPr>
        <w:t>本科</w:t>
      </w:r>
      <w:r w:rsidRPr="002B2682">
        <w:rPr>
          <w:rFonts w:ascii="黑体" w:eastAsia="黑体" w:hAnsi="黑体" w:cs="宋体" w:hint="eastAsia"/>
          <w:kern w:val="0"/>
          <w:sz w:val="32"/>
          <w:szCs w:val="32"/>
        </w:rPr>
        <w:t>专业评估指标体系</w:t>
      </w:r>
    </w:p>
    <w:tbl>
      <w:tblPr>
        <w:tblStyle w:val="a6"/>
        <w:tblW w:w="0" w:type="auto"/>
        <w:tblLook w:val="04A0"/>
      </w:tblPr>
      <w:tblGrid>
        <w:gridCol w:w="1657"/>
        <w:gridCol w:w="2137"/>
        <w:gridCol w:w="3969"/>
        <w:gridCol w:w="5245"/>
        <w:gridCol w:w="1166"/>
      </w:tblGrid>
      <w:tr w:rsidR="0011574A" w:rsidRPr="0011574A" w:rsidTr="002412E2">
        <w:trPr>
          <w:trHeight w:val="750"/>
        </w:trPr>
        <w:tc>
          <w:tcPr>
            <w:tcW w:w="1657" w:type="dxa"/>
            <w:vAlign w:val="center"/>
            <w:hideMark/>
          </w:tcPr>
          <w:p w:rsidR="0011574A" w:rsidRPr="0011574A" w:rsidRDefault="0011574A" w:rsidP="0011574A">
            <w:pPr>
              <w:jc w:val="center"/>
              <w:rPr>
                <w:rFonts w:ascii="仿宋" w:eastAsia="仿宋" w:hAnsi="仿宋"/>
                <w:b/>
                <w:bCs/>
              </w:rPr>
            </w:pPr>
            <w:r w:rsidRPr="0011574A">
              <w:rPr>
                <w:rFonts w:ascii="仿宋" w:eastAsia="仿宋" w:hAnsi="仿宋" w:hint="eastAsia"/>
                <w:b/>
                <w:bCs/>
              </w:rPr>
              <w:t>一级指标</w:t>
            </w:r>
          </w:p>
        </w:tc>
        <w:tc>
          <w:tcPr>
            <w:tcW w:w="2137" w:type="dxa"/>
            <w:vAlign w:val="center"/>
            <w:hideMark/>
          </w:tcPr>
          <w:p w:rsidR="0011574A" w:rsidRPr="0011574A" w:rsidRDefault="0011574A" w:rsidP="0011574A">
            <w:pPr>
              <w:jc w:val="center"/>
              <w:rPr>
                <w:rFonts w:ascii="仿宋" w:eastAsia="仿宋" w:hAnsi="仿宋"/>
                <w:b/>
                <w:bCs/>
              </w:rPr>
            </w:pPr>
            <w:r w:rsidRPr="0011574A">
              <w:rPr>
                <w:rFonts w:ascii="仿宋" w:eastAsia="仿宋" w:hAnsi="仿宋" w:hint="eastAsia"/>
                <w:b/>
                <w:bCs/>
              </w:rPr>
              <w:t>二级指标</w:t>
            </w:r>
          </w:p>
        </w:tc>
        <w:tc>
          <w:tcPr>
            <w:tcW w:w="3969" w:type="dxa"/>
            <w:vAlign w:val="center"/>
            <w:hideMark/>
          </w:tcPr>
          <w:p w:rsidR="0011574A" w:rsidRPr="0011574A" w:rsidRDefault="0011574A" w:rsidP="0011574A">
            <w:pPr>
              <w:jc w:val="center"/>
              <w:rPr>
                <w:rFonts w:ascii="仿宋" w:eastAsia="仿宋" w:hAnsi="仿宋"/>
                <w:b/>
                <w:bCs/>
              </w:rPr>
            </w:pPr>
            <w:r w:rsidRPr="0011574A">
              <w:rPr>
                <w:rFonts w:ascii="仿宋" w:eastAsia="仿宋" w:hAnsi="仿宋" w:hint="eastAsia"/>
                <w:b/>
                <w:bCs/>
              </w:rPr>
              <w:t>主要观测点</w:t>
            </w:r>
          </w:p>
        </w:tc>
        <w:tc>
          <w:tcPr>
            <w:tcW w:w="5245" w:type="dxa"/>
            <w:vAlign w:val="center"/>
            <w:hideMark/>
          </w:tcPr>
          <w:p w:rsidR="0011574A" w:rsidRPr="0011574A" w:rsidRDefault="0011574A" w:rsidP="0011574A">
            <w:pPr>
              <w:jc w:val="center"/>
              <w:rPr>
                <w:rFonts w:ascii="仿宋" w:eastAsia="仿宋" w:hAnsi="仿宋"/>
                <w:b/>
                <w:bCs/>
              </w:rPr>
            </w:pPr>
            <w:r w:rsidRPr="0011574A">
              <w:rPr>
                <w:rFonts w:ascii="仿宋" w:eastAsia="仿宋" w:hAnsi="仿宋" w:hint="eastAsia"/>
                <w:b/>
                <w:bCs/>
              </w:rPr>
              <w:t>指标说明</w:t>
            </w:r>
          </w:p>
        </w:tc>
        <w:tc>
          <w:tcPr>
            <w:tcW w:w="1166" w:type="dxa"/>
            <w:vAlign w:val="center"/>
          </w:tcPr>
          <w:p w:rsidR="0011574A" w:rsidRPr="0011574A" w:rsidRDefault="0011574A" w:rsidP="0011574A">
            <w:pPr>
              <w:jc w:val="center"/>
              <w:rPr>
                <w:rFonts w:ascii="仿宋" w:eastAsia="仿宋" w:hAnsi="仿宋"/>
                <w:b/>
                <w:bCs/>
              </w:rPr>
            </w:pPr>
            <w:r>
              <w:rPr>
                <w:rFonts w:ascii="仿宋" w:eastAsia="仿宋" w:hAnsi="仿宋" w:hint="eastAsia"/>
                <w:b/>
                <w:bCs/>
              </w:rPr>
              <w:t>类型</w:t>
            </w:r>
          </w:p>
        </w:tc>
      </w:tr>
      <w:tr w:rsidR="0011574A" w:rsidRPr="0011574A" w:rsidTr="002412E2">
        <w:trPr>
          <w:trHeight w:val="1065"/>
        </w:trPr>
        <w:tc>
          <w:tcPr>
            <w:tcW w:w="1657" w:type="dxa"/>
            <w:vMerge w:val="restart"/>
            <w:hideMark/>
          </w:tcPr>
          <w:p w:rsidR="0011574A" w:rsidRPr="0011574A" w:rsidRDefault="0011574A" w:rsidP="00FE3D48">
            <w:pPr>
              <w:rPr>
                <w:rFonts w:ascii="仿宋" w:eastAsia="仿宋" w:hAnsi="仿宋"/>
              </w:rPr>
            </w:pPr>
            <w:r>
              <w:rPr>
                <w:rFonts w:ascii="仿宋" w:eastAsia="仿宋" w:hAnsi="仿宋" w:hint="eastAsia"/>
              </w:rPr>
              <w:t>备注</w:t>
            </w:r>
            <w:r w:rsidRPr="0011574A">
              <w:rPr>
                <w:rFonts w:ascii="仿宋" w:eastAsia="仿宋" w:hAnsi="仿宋" w:hint="eastAsia"/>
              </w:rPr>
              <w:t>1. 培养模式（10%）</w:t>
            </w:r>
          </w:p>
        </w:tc>
        <w:tc>
          <w:tcPr>
            <w:tcW w:w="2137" w:type="dxa"/>
            <w:vMerge w:val="restart"/>
            <w:hideMark/>
          </w:tcPr>
          <w:p w:rsidR="0011574A" w:rsidRPr="0011574A" w:rsidRDefault="0011574A">
            <w:pPr>
              <w:rPr>
                <w:rFonts w:ascii="仿宋" w:eastAsia="仿宋" w:hAnsi="仿宋"/>
              </w:rPr>
            </w:pPr>
            <w:r w:rsidRPr="0011574A">
              <w:rPr>
                <w:rFonts w:ascii="仿宋" w:eastAsia="仿宋" w:hAnsi="仿宋" w:hint="eastAsia"/>
              </w:rPr>
              <w:t>1.1 培养目标（30%）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1.1.1 培养目标和培养要求与专业人才培养定位、课程设置的符合程度（30%）</w:t>
            </w:r>
          </w:p>
        </w:tc>
        <w:tc>
          <w:tcPr>
            <w:tcW w:w="5245" w:type="dxa"/>
            <w:hideMark/>
          </w:tcPr>
          <w:p w:rsidR="0011574A" w:rsidRPr="0011574A" w:rsidRDefault="0011574A" w:rsidP="0011574A">
            <w:pPr>
              <w:ind w:firstLineChars="100" w:firstLine="240"/>
              <w:rPr>
                <w:rFonts w:ascii="仿宋" w:eastAsia="仿宋" w:hAnsi="仿宋"/>
              </w:rPr>
            </w:pPr>
            <w:r w:rsidRPr="0011574A">
              <w:rPr>
                <w:rFonts w:ascii="仿宋" w:eastAsia="仿宋" w:hAnsi="仿宋" w:hint="eastAsia"/>
              </w:rPr>
              <w:t>培养方案各要素匹配程度：培养目标、培养要求、主干学科、课程设置等要素之间的匹配程度</w:t>
            </w:r>
            <w:r>
              <w:rPr>
                <w:rFonts w:ascii="仿宋" w:eastAsia="仿宋" w:hAnsi="仿宋" w:hint="eastAsia"/>
              </w:rPr>
              <w:t>。</w:t>
            </w:r>
          </w:p>
        </w:tc>
        <w:tc>
          <w:tcPr>
            <w:tcW w:w="1166" w:type="dxa"/>
            <w:vAlign w:val="center"/>
          </w:tcPr>
          <w:p w:rsidR="0011574A" w:rsidRPr="0011574A" w:rsidRDefault="0011574A" w:rsidP="005C0C39">
            <w:pPr>
              <w:ind w:firstLineChars="100" w:firstLine="240"/>
              <w:rPr>
                <w:rFonts w:ascii="仿宋" w:eastAsia="仿宋" w:hAnsi="仿宋"/>
              </w:rPr>
            </w:pPr>
            <w:r>
              <w:rPr>
                <w:rFonts w:ascii="仿宋" w:eastAsia="仿宋" w:hAnsi="仿宋" w:hint="eastAsia"/>
              </w:rPr>
              <w:t>定性</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1.1.2 毕业生的知识、能力和素质对培养目标的支撑程度（70%）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毕业生知识、能力、素质与培养目标的吻合程度</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vMerge w:val="restart"/>
            <w:hideMark/>
          </w:tcPr>
          <w:p w:rsidR="0011574A" w:rsidRPr="0011574A" w:rsidRDefault="0011574A">
            <w:pPr>
              <w:rPr>
                <w:rFonts w:ascii="仿宋" w:eastAsia="仿宋" w:hAnsi="仿宋"/>
              </w:rPr>
            </w:pPr>
            <w:r w:rsidRPr="0011574A">
              <w:rPr>
                <w:rFonts w:ascii="仿宋" w:eastAsia="仿宋" w:hAnsi="仿宋" w:hint="eastAsia"/>
              </w:rPr>
              <w:t>1.2 课程体系（50%）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1.2.1 课程设置与培养目标的吻合程度（20%）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课程设置对培养目标达成的支持程度；课程结构的合理性</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1.2.2 课程设置对知识、能力和素质要求的支持程度（20%）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课程设置对培养计划中的知识、能力和素质要求的支持程度</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105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1.2.3 教学计划中专业主干课程和主要专业课程对知识和能力要求的支持程度（30%）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教学计划中专业主干课程和主要专业课程对知识和能力要求的支持程度</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129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1.2.4 实验教学及专业实习对学生实践能力培养的保障程度（30%）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专业实验课（包括劳动卫生与环境卫生学、营养与食品卫生学、流行病学、卫生统计学、卫生毒理学、卫生化学）的学时数；临床实习时长（周数）；公共卫生机构实习和公共卫生现场实践教学时长（周数）；毕业实习时长（周数）</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定量</w:t>
            </w:r>
          </w:p>
        </w:tc>
      </w:tr>
      <w:tr w:rsidR="0011574A" w:rsidRPr="0011574A" w:rsidTr="00912C0E">
        <w:trPr>
          <w:trHeight w:val="1086"/>
        </w:trPr>
        <w:tc>
          <w:tcPr>
            <w:tcW w:w="1657" w:type="dxa"/>
            <w:vMerge/>
            <w:hideMark/>
          </w:tcPr>
          <w:p w:rsidR="0011574A" w:rsidRPr="0011574A" w:rsidRDefault="0011574A">
            <w:pPr>
              <w:rPr>
                <w:rFonts w:ascii="仿宋" w:eastAsia="仿宋" w:hAnsi="仿宋"/>
              </w:rPr>
            </w:pPr>
          </w:p>
        </w:tc>
        <w:tc>
          <w:tcPr>
            <w:tcW w:w="213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1.3 改革创新（20%）</w:t>
            </w:r>
          </w:p>
        </w:tc>
        <w:tc>
          <w:tcPr>
            <w:tcW w:w="3969" w:type="dxa"/>
            <w:hideMark/>
          </w:tcPr>
          <w:p w:rsidR="0011574A" w:rsidRPr="0011574A" w:rsidRDefault="0011574A" w:rsidP="00FE3D48">
            <w:pPr>
              <w:rPr>
                <w:rFonts w:ascii="仿宋" w:eastAsia="仿宋" w:hAnsi="仿宋"/>
              </w:rPr>
            </w:pPr>
            <w:r w:rsidRPr="0011574A">
              <w:rPr>
                <w:rFonts w:ascii="仿宋" w:eastAsia="仿宋" w:hAnsi="仿宋" w:hint="eastAsia"/>
              </w:rPr>
              <w:t>1.3.1 专业人才培养模式改革创新的具体措施与实施效果（60%）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专业人才培养模式改革创新的具体措施与实施效果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912C0E">
        <w:trPr>
          <w:trHeight w:val="1018"/>
        </w:trPr>
        <w:tc>
          <w:tcPr>
            <w:tcW w:w="1657" w:type="dxa"/>
            <w:hideMark/>
          </w:tcPr>
          <w:p w:rsidR="0011574A" w:rsidRPr="0011574A" w:rsidRDefault="0011574A" w:rsidP="00FE3D48">
            <w:pPr>
              <w:rPr>
                <w:rFonts w:ascii="仿宋" w:eastAsia="仿宋" w:hAnsi="仿宋"/>
              </w:rPr>
            </w:pPr>
            <w:r w:rsidRPr="0011574A">
              <w:rPr>
                <w:rFonts w:ascii="仿宋" w:eastAsia="仿宋" w:hAnsi="仿宋" w:hint="eastAsia"/>
              </w:rPr>
              <w:t xml:space="preserve">　</w:t>
            </w: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rsidP="00FE3D48">
            <w:pPr>
              <w:rPr>
                <w:rFonts w:ascii="仿宋" w:eastAsia="仿宋" w:hAnsi="仿宋"/>
              </w:rPr>
            </w:pPr>
            <w:r w:rsidRPr="0011574A">
              <w:rPr>
                <w:rFonts w:ascii="仿宋" w:eastAsia="仿宋" w:hAnsi="仿宋" w:hint="eastAsia"/>
              </w:rPr>
              <w:t>1.3.2专业思政与课程思政的改革措施与实施效果（40%）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专业思政与课程思政的改革措施与实施效果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912C0E" w:rsidRPr="0011574A" w:rsidTr="002412E2">
        <w:trPr>
          <w:trHeight w:val="1170"/>
        </w:trPr>
        <w:tc>
          <w:tcPr>
            <w:tcW w:w="1657" w:type="dxa"/>
            <w:vMerge w:val="restart"/>
            <w:hideMark/>
          </w:tcPr>
          <w:p w:rsidR="00912C0E" w:rsidRPr="0011574A" w:rsidRDefault="00912C0E" w:rsidP="00FE3D48">
            <w:pPr>
              <w:rPr>
                <w:rFonts w:ascii="仿宋" w:eastAsia="仿宋" w:hAnsi="仿宋"/>
              </w:rPr>
            </w:pPr>
            <w:r w:rsidRPr="0011574A">
              <w:rPr>
                <w:rFonts w:ascii="仿宋" w:eastAsia="仿宋" w:hAnsi="仿宋" w:hint="eastAsia"/>
              </w:rPr>
              <w:t>2.教学资源（35%）</w:t>
            </w:r>
          </w:p>
        </w:tc>
        <w:tc>
          <w:tcPr>
            <w:tcW w:w="2137" w:type="dxa"/>
            <w:vMerge w:val="restart"/>
            <w:hideMark/>
          </w:tcPr>
          <w:p w:rsidR="00912C0E" w:rsidRPr="0011574A" w:rsidRDefault="00912C0E" w:rsidP="00FE3D48">
            <w:pPr>
              <w:rPr>
                <w:rFonts w:ascii="仿宋" w:eastAsia="仿宋" w:hAnsi="仿宋"/>
              </w:rPr>
            </w:pPr>
            <w:r w:rsidRPr="0011574A">
              <w:rPr>
                <w:rFonts w:ascii="仿宋" w:eastAsia="仿宋" w:hAnsi="仿宋" w:hint="eastAsia"/>
              </w:rPr>
              <w:t>2.1 专业师资基本情况（30%）</w:t>
            </w: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2.1.1 专业生师比（10%）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专业教师指从事专业课（含专业基础课）教学工作的专任教师；对于有硕士生、博士生培养资质的院校，将硕士生和博士生分别按照1.5和3的比例折算成本科生数，然后计算专业生师比</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731"/>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2.1.2 博士学位教师比例（15%）</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专业教师中具有博士学位教师所占比例</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3300"/>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2.1.3 高层次教师情况（15%）</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及省黄大年式教师团队、兴辽英才计划</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912C0E">
        <w:trPr>
          <w:trHeight w:val="1072"/>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2.1.4聘任国际专业领域知名专家情况（10%）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近五年聘任国外专业领域专家（高级职称聘任者）作为荣誉/客座教授</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765"/>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2.1.5 近五年本专业教授为本专业本科生授课的授课率（25%）</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教授授课主要是指教授讲授理论课，指导实践教学环节不计算在内，无教授的专业按副教授为本专业本科生授课的授课率统计</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900"/>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2.1.6 近五年由本专业高级职称教师承担的专业课（含专业基础课）的比例（25%）</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专业课主要是指理论课，而实践教学环节不计算在内，高级职称教师指具有副高级（含副高级）以上职称的专业教师</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900"/>
        </w:trPr>
        <w:tc>
          <w:tcPr>
            <w:tcW w:w="1657" w:type="dxa"/>
            <w:vMerge/>
            <w:hideMark/>
          </w:tcPr>
          <w:p w:rsidR="00912C0E" w:rsidRPr="0011574A" w:rsidRDefault="00912C0E">
            <w:pPr>
              <w:rPr>
                <w:rFonts w:ascii="仿宋" w:eastAsia="仿宋" w:hAnsi="仿宋"/>
              </w:rPr>
            </w:pPr>
          </w:p>
        </w:tc>
        <w:tc>
          <w:tcPr>
            <w:tcW w:w="2137" w:type="dxa"/>
            <w:vMerge w:val="restart"/>
            <w:hideMark/>
          </w:tcPr>
          <w:p w:rsidR="00912C0E" w:rsidRPr="0011574A" w:rsidRDefault="00912C0E" w:rsidP="00FE3D48">
            <w:pPr>
              <w:rPr>
                <w:rFonts w:ascii="仿宋" w:eastAsia="仿宋" w:hAnsi="仿宋"/>
              </w:rPr>
            </w:pPr>
            <w:r w:rsidRPr="0011574A">
              <w:rPr>
                <w:rFonts w:ascii="仿宋" w:eastAsia="仿宋" w:hAnsi="仿宋" w:hint="eastAsia"/>
              </w:rPr>
              <w:t>2.2 专业教师科研情况（25%）</w:t>
            </w: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2.2.1 近五年教师发表学术论文情况（20篇代表论文他引次数总和）（40%）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学术论文指以第一署名单位发表的本专业领域内的学术论文；国内学术论文“他引次数”以CNKI（中国知网学术期刊网络总库）、CSSCI与CSCD源期刊并集库（含扩展库）中的“他引次数”为准，自引不能计算在内；国外学术论文以“Web of Science库（含扩展库）”中的“他引次数”为准</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763"/>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2.2.2 近五年教师获得省部级以上科研奖励情况（20%）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科研奖励指获得国家自然科学奖、技术发明奖、科技进步奖、教育部高校科研成果奖（科学技术、人文社科）；省政府自然科学奖、技术发明奖、科技进步奖、哲学社科奖；中华医学会及其所属二级学会科技奖励；中华预防医学会科学技术奖</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298"/>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2.2.3 近五年教师主持科研项目情况（40%）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以第一立项单位主持国家级项目（科技部项目、国家自然基金项目、国家社科基金项目）、国防/军队重要科研项目、境外合作科研项目、部委级项目、省级项目（省科技厅立项、省自然科学基金、省哲学社会科学基金）、省教育厅科研立项</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2505"/>
        </w:trPr>
        <w:tc>
          <w:tcPr>
            <w:tcW w:w="1657" w:type="dxa"/>
            <w:vMerge/>
            <w:hideMark/>
          </w:tcPr>
          <w:p w:rsidR="00912C0E" w:rsidRPr="0011574A" w:rsidRDefault="00912C0E">
            <w:pPr>
              <w:rPr>
                <w:rFonts w:ascii="仿宋" w:eastAsia="仿宋" w:hAnsi="仿宋"/>
              </w:rPr>
            </w:pPr>
          </w:p>
        </w:tc>
        <w:tc>
          <w:tcPr>
            <w:tcW w:w="2137" w:type="dxa"/>
            <w:vMerge w:val="restart"/>
            <w:hideMark/>
          </w:tcPr>
          <w:p w:rsidR="00912C0E" w:rsidRPr="0011574A" w:rsidRDefault="00912C0E" w:rsidP="00FE3D48">
            <w:pPr>
              <w:rPr>
                <w:rFonts w:ascii="仿宋" w:eastAsia="仿宋" w:hAnsi="仿宋"/>
              </w:rPr>
            </w:pPr>
            <w:r w:rsidRPr="0011574A">
              <w:rPr>
                <w:rFonts w:ascii="仿宋" w:eastAsia="仿宋" w:hAnsi="仿宋" w:hint="eastAsia"/>
              </w:rPr>
              <w:t>2.3 专业教师教研情况（25%）</w:t>
            </w: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2.3.1 近五年教师发表教研论文数量（30%）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教研论文是指以第一署名单位发表的与本专业教学研究相关的论文；仅计算发表在以下杂志上的教研论文：《中华医学教育杂志》《中国高等医学教育》《西北医学教育》《中华医学教育探索杂志》《基础医学教育》《中医教育》《药学教育》《卫生职业教育》《继续医学教育》《中华护理教育》《浙江医学教育》《中华继续医学教育》《中国中医药现代远程教育》《中国医学教育技术》《复旦教育论坛》《医学与哲学（人文社会医学版）》《医学研究与教育》《全科医学临床与教育》《中国循证医学杂志》</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198"/>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2.3.2 近十年教师参与编写本专业教材情况（30%）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本专业教师主编或参编的由人民卫生出版社、高等教育出版社、科学技术出版社公开出版的本专业教材数量</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900"/>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2.3.3 近十年教师主持省级以上教研项目情况（40%）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省级以上教研项目包括：国家及省教育行政部门教改立项、国家及省教育科学规划课题、中国高教学会立项课题</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912C0E">
        <w:trPr>
          <w:trHeight w:val="519"/>
        </w:trPr>
        <w:tc>
          <w:tcPr>
            <w:tcW w:w="1657" w:type="dxa"/>
            <w:vMerge/>
            <w:hideMark/>
          </w:tcPr>
          <w:p w:rsidR="00912C0E" w:rsidRPr="0011574A" w:rsidRDefault="00912C0E">
            <w:pPr>
              <w:rPr>
                <w:rFonts w:ascii="仿宋" w:eastAsia="仿宋" w:hAnsi="仿宋"/>
              </w:rPr>
            </w:pPr>
          </w:p>
        </w:tc>
        <w:tc>
          <w:tcPr>
            <w:tcW w:w="2137" w:type="dxa"/>
            <w:vMerge w:val="restart"/>
            <w:hideMark/>
          </w:tcPr>
          <w:p w:rsidR="00912C0E" w:rsidRPr="00D60E19" w:rsidRDefault="00912C0E">
            <w:pPr>
              <w:rPr>
                <w:rFonts w:ascii="仿宋" w:eastAsia="仿宋" w:hAnsi="仿宋"/>
              </w:rPr>
            </w:pPr>
            <w:r w:rsidRPr="00D60E19">
              <w:rPr>
                <w:rFonts w:ascii="仿宋" w:eastAsia="仿宋" w:hAnsi="仿宋" w:hint="eastAsia"/>
              </w:rPr>
              <w:t>2.4 教师活动与教师发展情况（5%）</w:t>
            </w:r>
          </w:p>
        </w:tc>
        <w:tc>
          <w:tcPr>
            <w:tcW w:w="3969" w:type="dxa"/>
            <w:hideMark/>
          </w:tcPr>
          <w:p w:rsidR="00912C0E" w:rsidRPr="00D60E19" w:rsidRDefault="00912C0E" w:rsidP="00912C0E">
            <w:pPr>
              <w:rPr>
                <w:rFonts w:ascii="仿宋" w:eastAsia="仿宋" w:hAnsi="仿宋"/>
              </w:rPr>
            </w:pPr>
            <w:r w:rsidRPr="00D60E19">
              <w:rPr>
                <w:rFonts w:ascii="仿宋" w:eastAsia="仿宋" w:hAnsi="仿宋" w:hint="eastAsia"/>
              </w:rPr>
              <w:t>2.4.1教师国内外进修情况（50%）</w:t>
            </w:r>
          </w:p>
        </w:tc>
        <w:tc>
          <w:tcPr>
            <w:tcW w:w="5245" w:type="dxa"/>
            <w:hideMark/>
          </w:tcPr>
          <w:p w:rsidR="00912C0E" w:rsidRPr="00D60E19" w:rsidRDefault="00912C0E" w:rsidP="00912C0E">
            <w:pPr>
              <w:ind w:firstLineChars="100" w:firstLine="240"/>
              <w:rPr>
                <w:rFonts w:ascii="仿宋" w:eastAsia="仿宋" w:hAnsi="仿宋"/>
              </w:rPr>
            </w:pPr>
            <w:r w:rsidRPr="00D60E19">
              <w:rPr>
                <w:rFonts w:ascii="仿宋" w:eastAsia="仿宋" w:hAnsi="仿宋" w:hint="eastAsia"/>
              </w:rPr>
              <w:t>近五年专业教师国内外进修情况。</w:t>
            </w:r>
          </w:p>
        </w:tc>
        <w:tc>
          <w:tcPr>
            <w:tcW w:w="1166" w:type="dxa"/>
            <w:vAlign w:val="center"/>
          </w:tcPr>
          <w:p w:rsidR="00912C0E" w:rsidRPr="0011574A" w:rsidRDefault="00912C0E" w:rsidP="00912C0E">
            <w:pPr>
              <w:jc w:val="center"/>
              <w:rPr>
                <w:rFonts w:ascii="仿宋" w:eastAsia="仿宋" w:hAnsi="仿宋"/>
              </w:rPr>
            </w:pPr>
            <w:r>
              <w:rPr>
                <w:rFonts w:ascii="仿宋" w:eastAsia="仿宋" w:hAnsi="仿宋" w:hint="eastAsia"/>
              </w:rPr>
              <w:t>定量</w:t>
            </w:r>
          </w:p>
        </w:tc>
      </w:tr>
      <w:tr w:rsidR="00912C0E" w:rsidRPr="0011574A" w:rsidTr="002412E2">
        <w:trPr>
          <w:trHeight w:val="519"/>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rsidP="00912C0E">
            <w:pPr>
              <w:rPr>
                <w:rFonts w:ascii="仿宋" w:eastAsia="仿宋" w:hAnsi="仿宋"/>
              </w:rPr>
            </w:pPr>
            <w:r>
              <w:rPr>
                <w:rFonts w:ascii="仿宋" w:eastAsia="仿宋" w:hAnsi="仿宋" w:hint="eastAsia"/>
              </w:rPr>
              <w:t>2.4.2</w:t>
            </w:r>
            <w:r w:rsidRPr="0011574A">
              <w:rPr>
                <w:rFonts w:ascii="仿宋" w:eastAsia="仿宋" w:hAnsi="仿宋" w:hint="eastAsia"/>
              </w:rPr>
              <w:t>提升教师教学能力和专业水平</w:t>
            </w:r>
            <w:r>
              <w:rPr>
                <w:rFonts w:ascii="仿宋" w:eastAsia="仿宋" w:hAnsi="仿宋" w:hint="eastAsia"/>
              </w:rPr>
              <w:t>情况</w:t>
            </w:r>
            <w:r w:rsidRPr="0011574A">
              <w:rPr>
                <w:rFonts w:ascii="仿宋" w:eastAsia="仿宋" w:hAnsi="仿宋" w:hint="eastAsia"/>
              </w:rPr>
              <w:t>（</w:t>
            </w:r>
            <w:r>
              <w:rPr>
                <w:rFonts w:ascii="仿宋" w:eastAsia="仿宋" w:hAnsi="仿宋" w:hint="eastAsia"/>
              </w:rPr>
              <w:t>5</w:t>
            </w:r>
            <w:r w:rsidRPr="0011574A">
              <w:rPr>
                <w:rFonts w:ascii="仿宋" w:eastAsia="仿宋" w:hAnsi="仿宋" w:hint="eastAsia"/>
              </w:rPr>
              <w:t>0%）</w:t>
            </w:r>
          </w:p>
        </w:tc>
        <w:tc>
          <w:tcPr>
            <w:tcW w:w="5245" w:type="dxa"/>
            <w:hideMark/>
          </w:tcPr>
          <w:p w:rsidR="00912C0E" w:rsidRPr="0011574A" w:rsidRDefault="00912C0E" w:rsidP="0098401F">
            <w:pPr>
              <w:ind w:firstLineChars="100" w:firstLine="240"/>
              <w:rPr>
                <w:rFonts w:ascii="仿宋" w:eastAsia="仿宋" w:hAnsi="仿宋"/>
              </w:rPr>
            </w:pPr>
            <w:r w:rsidRPr="0011574A">
              <w:rPr>
                <w:rFonts w:ascii="仿宋" w:eastAsia="仿宋" w:hAnsi="仿宋" w:hint="eastAsia"/>
              </w:rPr>
              <w:t>提升教师教学能力和专业水平的措施</w:t>
            </w:r>
            <w:r>
              <w:rPr>
                <w:rFonts w:ascii="仿宋" w:eastAsia="仿宋" w:hAnsi="仿宋" w:hint="eastAsia"/>
              </w:rPr>
              <w:t>及效果。</w:t>
            </w:r>
          </w:p>
        </w:tc>
        <w:tc>
          <w:tcPr>
            <w:tcW w:w="1166" w:type="dxa"/>
            <w:vAlign w:val="center"/>
          </w:tcPr>
          <w:p w:rsidR="00912C0E" w:rsidRDefault="00912C0E" w:rsidP="005C0C39">
            <w:pPr>
              <w:jc w:val="center"/>
              <w:rPr>
                <w:rFonts w:ascii="仿宋" w:eastAsia="仿宋" w:hAnsi="仿宋"/>
              </w:rPr>
            </w:pPr>
            <w:r>
              <w:rPr>
                <w:rFonts w:ascii="仿宋" w:eastAsia="仿宋" w:hAnsi="仿宋" w:hint="eastAsia"/>
              </w:rPr>
              <w:t>定性</w:t>
            </w:r>
          </w:p>
        </w:tc>
      </w:tr>
      <w:tr w:rsidR="00912C0E" w:rsidRPr="0011574A" w:rsidTr="002412E2">
        <w:trPr>
          <w:trHeight w:val="1125"/>
        </w:trPr>
        <w:tc>
          <w:tcPr>
            <w:tcW w:w="1657" w:type="dxa"/>
            <w:vMerge/>
            <w:hideMark/>
          </w:tcPr>
          <w:p w:rsidR="00912C0E" w:rsidRPr="0011574A" w:rsidRDefault="00912C0E">
            <w:pPr>
              <w:rPr>
                <w:rFonts w:ascii="仿宋" w:eastAsia="仿宋" w:hAnsi="仿宋"/>
              </w:rPr>
            </w:pPr>
          </w:p>
        </w:tc>
        <w:tc>
          <w:tcPr>
            <w:tcW w:w="2137" w:type="dxa"/>
            <w:vMerge w:val="restart"/>
            <w:hideMark/>
          </w:tcPr>
          <w:p w:rsidR="00912C0E" w:rsidRPr="0011574A" w:rsidRDefault="00912C0E" w:rsidP="00FE3D48">
            <w:pPr>
              <w:rPr>
                <w:rFonts w:ascii="仿宋" w:eastAsia="仿宋" w:hAnsi="仿宋"/>
              </w:rPr>
            </w:pPr>
            <w:r w:rsidRPr="0011574A">
              <w:rPr>
                <w:rFonts w:ascii="仿宋" w:eastAsia="仿宋" w:hAnsi="仿宋" w:hint="eastAsia"/>
              </w:rPr>
              <w:t>2.5 实验实践教学条件（10%）</w:t>
            </w: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2.5.1 本专业现有教学实验仪器设备（含软件）生均值（30%）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单价1000元以上的设备资产总值</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125"/>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2.5.2本专业近五年新增的教学实验仪器设备（含软件）生均值（30%）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近五年新增的单价1000元以上设备资产总值</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125"/>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2.5.3近五年校外实习实践基地数量及各基地实习学生人次数与专业在校生总数的比值（40%）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校外实习实践基地指近五年有学生实习且签有协议的实习实践基地</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125"/>
        </w:trPr>
        <w:tc>
          <w:tcPr>
            <w:tcW w:w="1657" w:type="dxa"/>
            <w:vMerge/>
            <w:hideMark/>
          </w:tcPr>
          <w:p w:rsidR="00912C0E" w:rsidRPr="0011574A" w:rsidRDefault="00912C0E">
            <w:pPr>
              <w:rPr>
                <w:rFonts w:ascii="仿宋" w:eastAsia="仿宋" w:hAnsi="仿宋"/>
              </w:rPr>
            </w:pPr>
          </w:p>
        </w:tc>
        <w:tc>
          <w:tcPr>
            <w:tcW w:w="2137" w:type="dxa"/>
            <w:vMerge w:val="restart"/>
            <w:hideMark/>
          </w:tcPr>
          <w:p w:rsidR="00912C0E" w:rsidRPr="0011574A" w:rsidRDefault="00912C0E">
            <w:pPr>
              <w:rPr>
                <w:rFonts w:ascii="仿宋" w:eastAsia="仿宋" w:hAnsi="仿宋"/>
              </w:rPr>
            </w:pPr>
            <w:r w:rsidRPr="0011574A">
              <w:rPr>
                <w:rFonts w:ascii="仿宋" w:eastAsia="仿宋" w:hAnsi="仿宋" w:hint="eastAsia"/>
              </w:rPr>
              <w:t>2.6 图书资料（5%）</w:t>
            </w: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2.6.1 现有生均专业纸质图书资料册数（50%）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本专业的图书资料（含学校与院、系）是指供本专业教学、科研使用的图书资料</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912C0E" w:rsidRPr="0011574A" w:rsidTr="002412E2">
        <w:trPr>
          <w:trHeight w:val="1125"/>
        </w:trPr>
        <w:tc>
          <w:tcPr>
            <w:tcW w:w="1657" w:type="dxa"/>
            <w:vMerge/>
            <w:hideMark/>
          </w:tcPr>
          <w:p w:rsidR="00912C0E" w:rsidRPr="0011574A" w:rsidRDefault="00912C0E">
            <w:pPr>
              <w:rPr>
                <w:rFonts w:ascii="仿宋" w:eastAsia="仿宋" w:hAnsi="仿宋"/>
              </w:rPr>
            </w:pPr>
          </w:p>
        </w:tc>
        <w:tc>
          <w:tcPr>
            <w:tcW w:w="2137" w:type="dxa"/>
            <w:vMerge/>
            <w:hideMark/>
          </w:tcPr>
          <w:p w:rsidR="00912C0E" w:rsidRPr="0011574A" w:rsidRDefault="00912C0E">
            <w:pPr>
              <w:rPr>
                <w:rFonts w:ascii="仿宋" w:eastAsia="仿宋" w:hAnsi="仿宋"/>
              </w:rPr>
            </w:pPr>
          </w:p>
        </w:tc>
        <w:tc>
          <w:tcPr>
            <w:tcW w:w="3969" w:type="dxa"/>
            <w:hideMark/>
          </w:tcPr>
          <w:p w:rsidR="00912C0E" w:rsidRPr="0011574A" w:rsidRDefault="00912C0E">
            <w:pPr>
              <w:rPr>
                <w:rFonts w:ascii="仿宋" w:eastAsia="仿宋" w:hAnsi="仿宋"/>
              </w:rPr>
            </w:pPr>
            <w:r w:rsidRPr="0011574A">
              <w:rPr>
                <w:rFonts w:ascii="仿宋" w:eastAsia="仿宋" w:hAnsi="仿宋" w:hint="eastAsia"/>
              </w:rPr>
              <w:t>2.6.2 现有专业电子图书资料源的个数（50%）</w:t>
            </w:r>
          </w:p>
        </w:tc>
        <w:tc>
          <w:tcPr>
            <w:tcW w:w="5245" w:type="dxa"/>
            <w:hideMark/>
          </w:tcPr>
          <w:p w:rsidR="00912C0E" w:rsidRPr="0011574A" w:rsidRDefault="00912C0E" w:rsidP="005C0C39">
            <w:pPr>
              <w:ind w:firstLineChars="100" w:firstLine="240"/>
              <w:rPr>
                <w:rFonts w:ascii="仿宋" w:eastAsia="仿宋" w:hAnsi="仿宋"/>
              </w:rPr>
            </w:pPr>
            <w:r w:rsidRPr="0011574A">
              <w:rPr>
                <w:rFonts w:ascii="仿宋" w:eastAsia="仿宋" w:hAnsi="仿宋" w:hint="eastAsia"/>
              </w:rPr>
              <w:t>本专业的电子图书资料源（含学校与院、系）是指供本专业教学科研使用的、由资源提供方完成更新的、可全文下载的电子资源，不包括随书的资料光盘</w:t>
            </w:r>
            <w:r>
              <w:rPr>
                <w:rFonts w:ascii="仿宋" w:eastAsia="仿宋" w:hAnsi="仿宋" w:hint="eastAsia"/>
              </w:rPr>
              <w:t>。</w:t>
            </w:r>
          </w:p>
        </w:tc>
        <w:tc>
          <w:tcPr>
            <w:tcW w:w="1166" w:type="dxa"/>
            <w:vAlign w:val="center"/>
          </w:tcPr>
          <w:p w:rsidR="00912C0E" w:rsidRPr="0011574A" w:rsidRDefault="00912C0E" w:rsidP="005C0C39">
            <w:pPr>
              <w:jc w:val="center"/>
              <w:rPr>
                <w:rFonts w:ascii="仿宋" w:eastAsia="仿宋" w:hAnsi="仿宋"/>
              </w:rPr>
            </w:pPr>
            <w:r>
              <w:rPr>
                <w:rFonts w:ascii="仿宋" w:eastAsia="仿宋" w:hAnsi="仿宋" w:hint="eastAsia"/>
              </w:rPr>
              <w:t>定量</w:t>
            </w:r>
          </w:p>
        </w:tc>
      </w:tr>
      <w:tr w:rsidR="0011574A" w:rsidRPr="0011574A" w:rsidTr="002412E2">
        <w:trPr>
          <w:trHeight w:val="1080"/>
        </w:trPr>
        <w:tc>
          <w:tcPr>
            <w:tcW w:w="165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3. 培养过程（15%）</w:t>
            </w: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3.1 教学大纲(10%)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3.1.1 教学大纲制定与执行情况（100%）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本专业主要专业课教学大纲的内容和执行对课程目标的支持程度</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923"/>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3.2课堂教学教与学模式(15%)</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3.2.1课堂教学教与学模式改革与效果（100%）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本专业课堂教学教与学模式改革方案设计、执行情况及实施效果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949"/>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3.3实践教学教与学模式(15%)</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3.3.1实践教学教与学模式改革与效果（100%）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本专业实践教学环节教与学模式改革方案设计、执行情况及实施效果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3.4课堂教学学业评价(15%)</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3.4.1课堂教学学业评价情况（100%）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本专业课堂教学的学业评价方式、执行情况及实施效果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1058"/>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3.5实践教学学业评价(15%)</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3.5.1实践教学学业评价情况（100%）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实践教学环节的学业评价方式、执行情况及实施效果</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111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3.6 教育交流（10%）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3.6.1 境外交流生情况（100%）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本专业到境外（含港澳台）高校（科研院所）进行交流学习的学生占本专业学生总数的比例</w:t>
            </w:r>
            <w:r>
              <w:rPr>
                <w:rFonts w:ascii="仿宋" w:eastAsia="仿宋" w:hAnsi="仿宋" w:hint="eastAsia"/>
              </w:rPr>
              <w:t>。</w:t>
            </w:r>
          </w:p>
        </w:tc>
        <w:tc>
          <w:tcPr>
            <w:tcW w:w="1166" w:type="dxa"/>
            <w:vAlign w:val="center"/>
          </w:tcPr>
          <w:p w:rsidR="0011574A" w:rsidRPr="0011574A" w:rsidRDefault="0011574A" w:rsidP="005C0C39">
            <w:pPr>
              <w:jc w:val="center"/>
              <w:rPr>
                <w:rFonts w:ascii="仿宋" w:eastAsia="仿宋" w:hAnsi="仿宋"/>
              </w:rPr>
            </w:pPr>
            <w:r>
              <w:rPr>
                <w:rFonts w:ascii="仿宋" w:eastAsia="仿宋" w:hAnsi="仿宋" w:hint="eastAsia"/>
              </w:rPr>
              <w:t>定性</w:t>
            </w:r>
          </w:p>
        </w:tc>
      </w:tr>
      <w:tr w:rsidR="0011574A" w:rsidRPr="0011574A" w:rsidTr="002412E2">
        <w:trPr>
          <w:trHeight w:val="750"/>
        </w:trPr>
        <w:tc>
          <w:tcPr>
            <w:tcW w:w="1657" w:type="dxa"/>
            <w:vMerge/>
            <w:hideMark/>
          </w:tcPr>
          <w:p w:rsidR="0011574A" w:rsidRPr="0011574A" w:rsidRDefault="0011574A">
            <w:pPr>
              <w:rPr>
                <w:rFonts w:ascii="仿宋" w:eastAsia="仿宋" w:hAnsi="仿宋"/>
              </w:rPr>
            </w:pPr>
          </w:p>
        </w:tc>
        <w:tc>
          <w:tcPr>
            <w:tcW w:w="213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3.7 学生发展（20%）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3.7.1 学生指导与服务（50%）</w:t>
            </w:r>
          </w:p>
        </w:tc>
        <w:tc>
          <w:tcPr>
            <w:tcW w:w="5245" w:type="dxa"/>
            <w:noWrap/>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专业教师在日常工作及毕业实习中指导和帮助学生成长成才情况</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78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3.7.2 创新创业教育情况（50%）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创新创业教育与专业教育相融合情况；学生参与创新创业的途径、覆盖面等；为学生创造参与研究或项目开发设计的措施与效果</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2520"/>
        </w:trPr>
        <w:tc>
          <w:tcPr>
            <w:tcW w:w="165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lastRenderedPageBreak/>
              <w:t>4.本科教学工程与教学成果奖（10%）</w:t>
            </w:r>
          </w:p>
        </w:tc>
        <w:tc>
          <w:tcPr>
            <w:tcW w:w="2137" w:type="dxa"/>
            <w:hideMark/>
          </w:tcPr>
          <w:p w:rsidR="0011574A" w:rsidRPr="0011574A" w:rsidRDefault="0011574A">
            <w:pPr>
              <w:rPr>
                <w:rFonts w:ascii="仿宋" w:eastAsia="仿宋" w:hAnsi="仿宋"/>
              </w:rPr>
            </w:pPr>
            <w:r w:rsidRPr="0011574A">
              <w:rPr>
                <w:rFonts w:ascii="仿宋" w:eastAsia="仿宋" w:hAnsi="仿宋" w:hint="eastAsia"/>
              </w:rPr>
              <w:t>4.1本科教学工程项目（50%）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4.1.1 专业拥有的国家级、省级本科教学项目情况（100%）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创新创业教育改革试点专业、课程体系国际化试点专业、重点支持专业、优势特色专业、向应用型转变示范专业、国家一流本科专业建设点、省一流本科教育示范专业、大学生校外实践教育基地、工程实践教育中心、创新创业教育实践基地、实验教学示范中心、虚拟仿真实验教学中心、虚拟仿真实验教学项目、精品在线开放课程、精品视频公开课、精品资源共享课、立体化教材、精品教材。</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114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4.2教学成果奖（50%）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4.2.1 历年获得省级以上教学成果奖情况（100%）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该专业教师参与完成的省级以上教学成果奖</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900"/>
        </w:trPr>
        <w:tc>
          <w:tcPr>
            <w:tcW w:w="165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5. 教学质量保障（10%）</w:t>
            </w:r>
          </w:p>
        </w:tc>
        <w:tc>
          <w:tcPr>
            <w:tcW w:w="2137" w:type="dxa"/>
            <w:hideMark/>
          </w:tcPr>
          <w:p w:rsidR="0011574A" w:rsidRPr="0011574A" w:rsidRDefault="0011574A">
            <w:pPr>
              <w:rPr>
                <w:rFonts w:ascii="仿宋" w:eastAsia="仿宋" w:hAnsi="仿宋"/>
              </w:rPr>
            </w:pPr>
            <w:r w:rsidRPr="0011574A">
              <w:rPr>
                <w:rFonts w:ascii="仿宋" w:eastAsia="仿宋" w:hAnsi="仿宋" w:hint="eastAsia"/>
              </w:rPr>
              <w:t>5.1 培养方案质量保障（20%）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5.1.1 培养方案质量保障措施（100%）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执行学校对培养方案制订与执行的各项政策与措施的情况</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99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5.2 课程质量保障（60%）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5.2.1 理论课、实验课、专业实践课质量保障体系（100%）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理论课、实验课及专业实践课程质量保障体系的各项措施及覆盖面；对学生学习情况的评价；各项措施的闭环情况；持续改进措施和效果</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99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5.3 社会对人才培养的质量保障（20%）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5.3.1 社会对人才培养的质量保障（100%）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社会对人才培养的质量保障措施及质量保障的效果</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990"/>
        </w:trPr>
        <w:tc>
          <w:tcPr>
            <w:tcW w:w="165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6. 培养效果与声望（20%）</w:t>
            </w:r>
          </w:p>
        </w:tc>
        <w:tc>
          <w:tcPr>
            <w:tcW w:w="213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6.1 就业情况与培养效果（35%）</w:t>
            </w:r>
          </w:p>
          <w:p w:rsidR="0011574A" w:rsidRPr="0011574A" w:rsidRDefault="0011574A" w:rsidP="00FE3D48">
            <w:pPr>
              <w:rPr>
                <w:rFonts w:ascii="仿宋" w:eastAsia="仿宋" w:hAnsi="仿宋"/>
              </w:rPr>
            </w:pPr>
            <w:r w:rsidRPr="0011574A">
              <w:rPr>
                <w:rFonts w:ascii="仿宋" w:eastAsia="仿宋" w:hAnsi="仿宋" w:hint="eastAsia"/>
              </w:rPr>
              <w:t xml:space="preserve">　</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6.1.1 近五年就业率情况（35%）</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近五年本专业毕业生年终就业率、灵活就业率</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99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rsidP="00FE3D48">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6.1.2 十名优秀校友简介（35%）</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校友指77级以后的本科生。每人简介500字以内</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679"/>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rsidP="00FE3D48">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6.1.3近五年毕业论文情况（30%）</w:t>
            </w:r>
          </w:p>
        </w:tc>
        <w:tc>
          <w:tcPr>
            <w:tcW w:w="5245" w:type="dxa"/>
            <w:hideMark/>
          </w:tcPr>
          <w:p w:rsidR="0011574A" w:rsidRPr="0011574A" w:rsidRDefault="0011574A" w:rsidP="005C0C39">
            <w:pPr>
              <w:ind w:firstLineChars="100" w:firstLine="240"/>
              <w:rPr>
                <w:rFonts w:ascii="仿宋" w:eastAsia="仿宋" w:hAnsi="仿宋"/>
              </w:rPr>
            </w:pPr>
            <w:r w:rsidRPr="0011574A">
              <w:rPr>
                <w:rFonts w:ascii="仿宋" w:eastAsia="仿宋" w:hAnsi="仿宋" w:hint="eastAsia"/>
              </w:rPr>
              <w:t>近五年</w:t>
            </w:r>
            <w:r w:rsidR="005C0C39" w:rsidRPr="0011574A">
              <w:rPr>
                <w:rFonts w:ascii="仿宋" w:eastAsia="仿宋" w:hAnsi="仿宋" w:hint="eastAsia"/>
              </w:rPr>
              <w:t>五篇</w:t>
            </w:r>
            <w:r w:rsidRPr="0011574A">
              <w:rPr>
                <w:rFonts w:ascii="仿宋" w:eastAsia="仿宋" w:hAnsi="仿宋" w:hint="eastAsia"/>
              </w:rPr>
              <w:t>本专业毕业生毕业论文</w:t>
            </w:r>
            <w:r w:rsidR="005C0C39">
              <w:rPr>
                <w:rFonts w:ascii="仿宋" w:eastAsia="仿宋" w:hAnsi="仿宋" w:hint="eastAsia"/>
              </w:rPr>
              <w:t>情况</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1290"/>
        </w:trPr>
        <w:tc>
          <w:tcPr>
            <w:tcW w:w="1657" w:type="dxa"/>
            <w:vMerge/>
            <w:hideMark/>
          </w:tcPr>
          <w:p w:rsidR="0011574A" w:rsidRPr="0011574A" w:rsidRDefault="0011574A">
            <w:pPr>
              <w:rPr>
                <w:rFonts w:ascii="仿宋" w:eastAsia="仿宋" w:hAnsi="仿宋"/>
              </w:rPr>
            </w:pPr>
          </w:p>
        </w:tc>
        <w:tc>
          <w:tcPr>
            <w:tcW w:w="2137" w:type="dxa"/>
            <w:vMerge w:val="restart"/>
            <w:hideMark/>
          </w:tcPr>
          <w:p w:rsidR="0011574A" w:rsidRPr="0011574A" w:rsidRDefault="0011574A" w:rsidP="00FE3D48">
            <w:pPr>
              <w:rPr>
                <w:rFonts w:ascii="仿宋" w:eastAsia="仿宋" w:hAnsi="仿宋"/>
              </w:rPr>
            </w:pPr>
            <w:r w:rsidRPr="0011574A">
              <w:rPr>
                <w:rFonts w:ascii="仿宋" w:eastAsia="仿宋" w:hAnsi="仿宋" w:hint="eastAsia"/>
              </w:rPr>
              <w:t>6.2 在校学生综合素质（35%）</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6.2.1 近五年参加创新创业活动、专业技能大赛及参与科研项目学生人次数与专业在校生总数的比值（30%）</w:t>
            </w:r>
          </w:p>
        </w:tc>
        <w:tc>
          <w:tcPr>
            <w:tcW w:w="5245" w:type="dxa"/>
            <w:hideMark/>
          </w:tcPr>
          <w:p w:rsidR="0011574A" w:rsidRPr="0011574A" w:rsidRDefault="0011574A" w:rsidP="002412E2">
            <w:pPr>
              <w:ind w:firstLineChars="100" w:firstLine="240"/>
              <w:rPr>
                <w:rFonts w:ascii="仿宋" w:eastAsia="仿宋" w:hAnsi="仿宋"/>
              </w:rPr>
            </w:pPr>
            <w:r w:rsidRPr="0011574A">
              <w:rPr>
                <w:rFonts w:ascii="仿宋" w:eastAsia="仿宋" w:hAnsi="仿宋" w:hint="eastAsia"/>
              </w:rPr>
              <w:t>创新创业活动指：国家、省、校三级“大学生创新创业训练计划”；专业技能大赛：全国公共卫生技能大赛及省部级以上专业技能大赛；科研项目指：学生作为课题组成员参加的各类国家、省部和市级纵向项目，以及学校科技管理部门科研考核统计的横向项目</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6.2.2 近五年学生获省级以上各类竞赛奖励情况（30%）</w:t>
            </w:r>
          </w:p>
        </w:tc>
        <w:tc>
          <w:tcPr>
            <w:tcW w:w="5245" w:type="dxa"/>
            <w:hideMark/>
          </w:tcPr>
          <w:p w:rsidR="0011574A" w:rsidRPr="0011574A" w:rsidRDefault="0011574A" w:rsidP="002412E2">
            <w:pPr>
              <w:ind w:firstLineChars="100" w:firstLine="240"/>
              <w:rPr>
                <w:rFonts w:ascii="仿宋" w:eastAsia="仿宋" w:hAnsi="仿宋"/>
              </w:rPr>
            </w:pPr>
            <w:r w:rsidRPr="0011574A">
              <w:rPr>
                <w:rFonts w:ascii="仿宋" w:eastAsia="仿宋" w:hAnsi="仿宋" w:hint="eastAsia"/>
              </w:rPr>
              <w:t>该专业学生为获奖人之一</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833"/>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6.2.3 近五年学生发表学术论文情况（20%）</w:t>
            </w:r>
          </w:p>
        </w:tc>
        <w:tc>
          <w:tcPr>
            <w:tcW w:w="5245" w:type="dxa"/>
            <w:hideMark/>
          </w:tcPr>
          <w:p w:rsidR="0011574A" w:rsidRPr="0011574A" w:rsidRDefault="0011574A" w:rsidP="002412E2">
            <w:pPr>
              <w:ind w:firstLineChars="100" w:firstLine="240"/>
              <w:rPr>
                <w:rFonts w:ascii="仿宋" w:eastAsia="仿宋" w:hAnsi="仿宋"/>
              </w:rPr>
            </w:pPr>
            <w:r w:rsidRPr="0011574A">
              <w:rPr>
                <w:rFonts w:ascii="仿宋" w:eastAsia="仿宋" w:hAnsi="仿宋" w:hint="eastAsia"/>
              </w:rPr>
              <w:t>该专业学生为发表学术论文第一作者</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912C0E">
        <w:trPr>
          <w:trHeight w:val="691"/>
        </w:trPr>
        <w:tc>
          <w:tcPr>
            <w:tcW w:w="1657" w:type="dxa"/>
            <w:vMerge/>
            <w:hideMark/>
          </w:tcPr>
          <w:p w:rsidR="0011574A" w:rsidRPr="0011574A" w:rsidRDefault="0011574A">
            <w:pPr>
              <w:rPr>
                <w:rFonts w:ascii="仿宋" w:eastAsia="仿宋" w:hAnsi="仿宋"/>
              </w:rPr>
            </w:pPr>
          </w:p>
        </w:tc>
        <w:tc>
          <w:tcPr>
            <w:tcW w:w="2137" w:type="dxa"/>
            <w:vMerge/>
            <w:hideMark/>
          </w:tcPr>
          <w:p w:rsidR="0011574A" w:rsidRPr="0011574A" w:rsidRDefault="0011574A">
            <w:pPr>
              <w:rPr>
                <w:rFonts w:ascii="仿宋" w:eastAsia="仿宋" w:hAnsi="仿宋"/>
              </w:rPr>
            </w:pP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6.2.4 五名优秀在校生简介（20%）</w:t>
            </w:r>
          </w:p>
        </w:tc>
        <w:tc>
          <w:tcPr>
            <w:tcW w:w="5245" w:type="dxa"/>
            <w:hideMark/>
          </w:tcPr>
          <w:p w:rsidR="0011574A" w:rsidRPr="0011574A" w:rsidRDefault="0011574A" w:rsidP="002412E2">
            <w:pPr>
              <w:ind w:firstLineChars="100" w:firstLine="240"/>
              <w:rPr>
                <w:rFonts w:ascii="仿宋" w:eastAsia="仿宋" w:hAnsi="仿宋"/>
              </w:rPr>
            </w:pPr>
            <w:r w:rsidRPr="0011574A">
              <w:rPr>
                <w:rFonts w:ascii="仿宋" w:eastAsia="仿宋" w:hAnsi="仿宋" w:hint="eastAsia"/>
              </w:rPr>
              <w:t>本专业在校生，每人简介300字以内</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900"/>
        </w:trPr>
        <w:tc>
          <w:tcPr>
            <w:tcW w:w="1657" w:type="dxa"/>
            <w:vMerge/>
            <w:hideMark/>
          </w:tcPr>
          <w:p w:rsidR="0011574A" w:rsidRPr="0011574A" w:rsidRDefault="0011574A">
            <w:pPr>
              <w:rPr>
                <w:rFonts w:ascii="仿宋" w:eastAsia="仿宋" w:hAnsi="仿宋"/>
              </w:rPr>
            </w:pPr>
          </w:p>
        </w:tc>
        <w:tc>
          <w:tcPr>
            <w:tcW w:w="2137" w:type="dxa"/>
            <w:hideMark/>
          </w:tcPr>
          <w:p w:rsidR="0011574A" w:rsidRPr="0011574A" w:rsidRDefault="0011574A">
            <w:pPr>
              <w:rPr>
                <w:rFonts w:ascii="仿宋" w:eastAsia="仿宋" w:hAnsi="仿宋"/>
              </w:rPr>
            </w:pPr>
            <w:r w:rsidRPr="0011574A">
              <w:rPr>
                <w:rFonts w:ascii="仿宋" w:eastAsia="仿宋" w:hAnsi="仿宋" w:hint="eastAsia"/>
              </w:rPr>
              <w:t>6.3招生录取情况（30%）</w:t>
            </w:r>
          </w:p>
        </w:tc>
        <w:tc>
          <w:tcPr>
            <w:tcW w:w="3969" w:type="dxa"/>
            <w:hideMark/>
          </w:tcPr>
          <w:p w:rsidR="0011574A" w:rsidRPr="0011574A" w:rsidRDefault="0011574A">
            <w:pPr>
              <w:rPr>
                <w:rFonts w:ascii="仿宋" w:eastAsia="仿宋" w:hAnsi="仿宋"/>
              </w:rPr>
            </w:pPr>
            <w:r w:rsidRPr="0011574A">
              <w:rPr>
                <w:rFonts w:ascii="仿宋" w:eastAsia="仿宋" w:hAnsi="仿宋" w:hint="eastAsia"/>
              </w:rPr>
              <w:t>6.3.1近五年国家统一高考录取的本专业学生入学平均（标准）分数（100%）</w:t>
            </w:r>
          </w:p>
        </w:tc>
        <w:tc>
          <w:tcPr>
            <w:tcW w:w="5245" w:type="dxa"/>
            <w:hideMark/>
          </w:tcPr>
          <w:p w:rsidR="0011574A" w:rsidRPr="0011574A" w:rsidRDefault="0011574A" w:rsidP="002412E2">
            <w:pPr>
              <w:ind w:firstLineChars="100" w:firstLine="240"/>
              <w:rPr>
                <w:rFonts w:ascii="仿宋" w:eastAsia="仿宋" w:hAnsi="仿宋"/>
              </w:rPr>
            </w:pPr>
            <w:r w:rsidRPr="0011574A">
              <w:rPr>
                <w:rFonts w:ascii="仿宋" w:eastAsia="仿宋" w:hAnsi="仿宋" w:hint="eastAsia"/>
              </w:rPr>
              <w:t>本专业每名学生高考总分（不包括总分）除以该生所在省高考满分值（文、理分科）后的标准分的平均值。</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定量</w:t>
            </w:r>
          </w:p>
        </w:tc>
      </w:tr>
      <w:tr w:rsidR="0011574A" w:rsidRPr="0011574A" w:rsidTr="002412E2">
        <w:trPr>
          <w:trHeight w:val="634"/>
        </w:trPr>
        <w:tc>
          <w:tcPr>
            <w:tcW w:w="1657" w:type="dxa"/>
            <w:vMerge w:val="restart"/>
          </w:tcPr>
          <w:p w:rsidR="0011574A" w:rsidRPr="0011574A" w:rsidRDefault="0011574A" w:rsidP="00504BAF">
            <w:pPr>
              <w:rPr>
                <w:rFonts w:ascii="仿宋" w:eastAsia="仿宋" w:hAnsi="仿宋"/>
              </w:rPr>
            </w:pPr>
            <w:r w:rsidRPr="0011574A">
              <w:rPr>
                <w:rFonts w:ascii="仿宋" w:eastAsia="仿宋" w:hAnsi="仿宋" w:hint="eastAsia"/>
              </w:rPr>
              <w:t>7.专业特色及服务区域经济发展</w:t>
            </w:r>
            <w:bookmarkStart w:id="0" w:name="_GoBack"/>
            <w:bookmarkEnd w:id="0"/>
            <w:r w:rsidRPr="0011574A">
              <w:rPr>
                <w:rFonts w:ascii="仿宋" w:eastAsia="仿宋" w:hAnsi="仿宋" w:hint="eastAsia"/>
              </w:rPr>
              <w:t>情况</w:t>
            </w:r>
            <w:r w:rsidRPr="0011574A">
              <w:rPr>
                <w:rFonts w:ascii="仿宋" w:eastAsia="仿宋" w:hAnsi="仿宋" w:hint="eastAsia"/>
              </w:rPr>
              <w:br/>
              <w:t>（满分10分）</w:t>
            </w:r>
          </w:p>
        </w:tc>
        <w:tc>
          <w:tcPr>
            <w:tcW w:w="6106" w:type="dxa"/>
            <w:gridSpan w:val="2"/>
          </w:tcPr>
          <w:p w:rsidR="0011574A" w:rsidRPr="0011574A" w:rsidRDefault="0011574A" w:rsidP="00544002">
            <w:pPr>
              <w:rPr>
                <w:rFonts w:ascii="仿宋" w:eastAsia="仿宋" w:hAnsi="仿宋"/>
              </w:rPr>
            </w:pPr>
            <w:r w:rsidRPr="0011574A">
              <w:rPr>
                <w:rFonts w:ascii="仿宋" w:eastAsia="仿宋" w:hAnsi="仿宋" w:hint="eastAsia"/>
              </w:rPr>
              <w:t>7.1专业服务区域经济发展情况（20%）</w:t>
            </w:r>
          </w:p>
        </w:tc>
        <w:tc>
          <w:tcPr>
            <w:tcW w:w="5245" w:type="dxa"/>
          </w:tcPr>
          <w:p w:rsidR="0011574A" w:rsidRPr="0011574A" w:rsidRDefault="0011574A" w:rsidP="0011574A">
            <w:pPr>
              <w:ind w:firstLineChars="100" w:firstLine="240"/>
              <w:rPr>
                <w:rFonts w:ascii="仿宋" w:eastAsia="仿宋" w:hAnsi="仿宋"/>
              </w:rPr>
            </w:pPr>
            <w:r w:rsidRPr="0011574A">
              <w:rPr>
                <w:rFonts w:ascii="仿宋" w:eastAsia="仿宋" w:hAnsi="仿宋" w:hint="eastAsia"/>
              </w:rPr>
              <w:t>本专业服务区域经济发展特别是五大区域发展战略情况。（800字以内）</w:t>
            </w:r>
            <w:r>
              <w:rPr>
                <w:rFonts w:ascii="仿宋" w:eastAsia="仿宋" w:hAnsi="仿宋" w:hint="eastAsia"/>
              </w:rPr>
              <w:t>。</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r w:rsidR="0011574A" w:rsidRPr="0011574A" w:rsidTr="002412E2">
        <w:trPr>
          <w:trHeight w:val="688"/>
        </w:trPr>
        <w:tc>
          <w:tcPr>
            <w:tcW w:w="1657" w:type="dxa"/>
            <w:vMerge/>
          </w:tcPr>
          <w:p w:rsidR="0011574A" w:rsidRPr="0011574A" w:rsidRDefault="0011574A" w:rsidP="00544002">
            <w:pPr>
              <w:jc w:val="center"/>
              <w:rPr>
                <w:rFonts w:ascii="仿宋" w:eastAsia="仿宋" w:hAnsi="仿宋"/>
              </w:rPr>
            </w:pPr>
          </w:p>
        </w:tc>
        <w:tc>
          <w:tcPr>
            <w:tcW w:w="6106" w:type="dxa"/>
            <w:gridSpan w:val="2"/>
          </w:tcPr>
          <w:p w:rsidR="0011574A" w:rsidRPr="0011574A" w:rsidRDefault="0011574A" w:rsidP="00544002">
            <w:pPr>
              <w:rPr>
                <w:rFonts w:ascii="仿宋" w:eastAsia="仿宋" w:hAnsi="仿宋"/>
              </w:rPr>
            </w:pPr>
            <w:r w:rsidRPr="0011574A">
              <w:rPr>
                <w:rFonts w:ascii="仿宋" w:eastAsia="仿宋" w:hAnsi="仿宋" w:hint="eastAsia"/>
              </w:rPr>
              <w:t>7.2 专业特色、实施过程和效果（80%）</w:t>
            </w:r>
          </w:p>
        </w:tc>
        <w:tc>
          <w:tcPr>
            <w:tcW w:w="5245" w:type="dxa"/>
          </w:tcPr>
          <w:p w:rsidR="0011574A" w:rsidRPr="0011574A" w:rsidRDefault="0011574A" w:rsidP="0011574A">
            <w:pPr>
              <w:rPr>
                <w:rFonts w:ascii="仿宋" w:eastAsia="仿宋" w:hAnsi="仿宋"/>
              </w:rPr>
            </w:pPr>
            <w:r w:rsidRPr="0011574A">
              <w:rPr>
                <w:rFonts w:ascii="仿宋" w:eastAsia="仿宋" w:hAnsi="仿宋" w:hint="eastAsia"/>
              </w:rPr>
              <w:t xml:space="preserve">　在实践中培育和凝练出的专业特色及其效果说明（1000字以内）。</w:t>
            </w:r>
          </w:p>
        </w:tc>
        <w:tc>
          <w:tcPr>
            <w:tcW w:w="1166" w:type="dxa"/>
            <w:vAlign w:val="center"/>
          </w:tcPr>
          <w:p w:rsidR="0011574A" w:rsidRPr="0011574A" w:rsidRDefault="005C0C39" w:rsidP="005C0C39">
            <w:pPr>
              <w:jc w:val="center"/>
              <w:rPr>
                <w:rFonts w:ascii="仿宋" w:eastAsia="仿宋" w:hAnsi="仿宋"/>
              </w:rPr>
            </w:pPr>
            <w:r>
              <w:rPr>
                <w:rFonts w:ascii="仿宋" w:eastAsia="仿宋" w:hAnsi="仿宋" w:hint="eastAsia"/>
              </w:rPr>
              <w:t>定性</w:t>
            </w:r>
          </w:p>
        </w:tc>
      </w:tr>
    </w:tbl>
    <w:p w:rsidR="00D032BB" w:rsidRPr="0011574A" w:rsidRDefault="00D032BB" w:rsidP="00FE3D48">
      <w:pPr>
        <w:rPr>
          <w:rFonts w:ascii="仿宋" w:eastAsia="仿宋" w:hAnsi="仿宋"/>
        </w:rPr>
      </w:pPr>
    </w:p>
    <w:sectPr w:rsidR="00D032BB" w:rsidRPr="0011574A" w:rsidSect="00FE3D4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C37" w:rsidRDefault="00FB7C37" w:rsidP="00D1228B">
      <w:pPr>
        <w:spacing w:line="240" w:lineRule="auto"/>
      </w:pPr>
      <w:r>
        <w:separator/>
      </w:r>
    </w:p>
  </w:endnote>
  <w:endnote w:type="continuationSeparator" w:id="1">
    <w:p w:rsidR="00FB7C37" w:rsidRDefault="00FB7C37" w:rsidP="00D1228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C37" w:rsidRDefault="00FB7C37" w:rsidP="00D1228B">
      <w:pPr>
        <w:spacing w:line="240" w:lineRule="auto"/>
      </w:pPr>
      <w:r>
        <w:separator/>
      </w:r>
    </w:p>
  </w:footnote>
  <w:footnote w:type="continuationSeparator" w:id="1">
    <w:p w:rsidR="00FB7C37" w:rsidRDefault="00FB7C37" w:rsidP="00D1228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2BB"/>
    <w:rsid w:val="00004CE4"/>
    <w:rsid w:val="00041C99"/>
    <w:rsid w:val="00104A3A"/>
    <w:rsid w:val="0011574A"/>
    <w:rsid w:val="002412E2"/>
    <w:rsid w:val="0026566F"/>
    <w:rsid w:val="002B2682"/>
    <w:rsid w:val="00396BE5"/>
    <w:rsid w:val="00504BAF"/>
    <w:rsid w:val="00562B18"/>
    <w:rsid w:val="005C0C39"/>
    <w:rsid w:val="00634742"/>
    <w:rsid w:val="006F7E2D"/>
    <w:rsid w:val="00747A8E"/>
    <w:rsid w:val="007733BE"/>
    <w:rsid w:val="007B7444"/>
    <w:rsid w:val="0083349F"/>
    <w:rsid w:val="008A339F"/>
    <w:rsid w:val="008A6C44"/>
    <w:rsid w:val="00912C0E"/>
    <w:rsid w:val="009555BB"/>
    <w:rsid w:val="0098401F"/>
    <w:rsid w:val="00B42102"/>
    <w:rsid w:val="00D032BB"/>
    <w:rsid w:val="00D1228B"/>
    <w:rsid w:val="00D21155"/>
    <w:rsid w:val="00D60E19"/>
    <w:rsid w:val="00D638B3"/>
    <w:rsid w:val="00E72EAF"/>
    <w:rsid w:val="00EF0464"/>
    <w:rsid w:val="00F14541"/>
    <w:rsid w:val="00FB7C37"/>
    <w:rsid w:val="00FE3D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2BB"/>
    <w:pPr>
      <w:widowControl w:val="0"/>
      <w:spacing w:line="288"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032BB"/>
    <w:pPr>
      <w:spacing w:line="240" w:lineRule="auto"/>
      <w:jc w:val="both"/>
    </w:pPr>
    <w:rPr>
      <w:rFonts w:asciiTheme="minorHAnsi" w:hAnsiTheme="minorHAnsi"/>
      <w:sz w:val="18"/>
      <w:szCs w:val="18"/>
    </w:rPr>
  </w:style>
  <w:style w:type="character" w:customStyle="1" w:styleId="Char">
    <w:name w:val="批注框文本 Char"/>
    <w:basedOn w:val="a0"/>
    <w:link w:val="a3"/>
    <w:uiPriority w:val="99"/>
    <w:semiHidden/>
    <w:rsid w:val="00D032BB"/>
    <w:rPr>
      <w:sz w:val="18"/>
      <w:szCs w:val="18"/>
    </w:rPr>
  </w:style>
  <w:style w:type="paragraph" w:styleId="a4">
    <w:name w:val="header"/>
    <w:basedOn w:val="a"/>
    <w:link w:val="Char0"/>
    <w:uiPriority w:val="99"/>
    <w:unhideWhenUsed/>
    <w:rsid w:val="00D1228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D1228B"/>
    <w:rPr>
      <w:rFonts w:ascii="Times New Roman" w:hAnsi="Times New Roman"/>
      <w:sz w:val="18"/>
      <w:szCs w:val="18"/>
    </w:rPr>
  </w:style>
  <w:style w:type="paragraph" w:styleId="a5">
    <w:name w:val="footer"/>
    <w:basedOn w:val="a"/>
    <w:link w:val="Char1"/>
    <w:uiPriority w:val="99"/>
    <w:unhideWhenUsed/>
    <w:rsid w:val="00D1228B"/>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D1228B"/>
    <w:rPr>
      <w:rFonts w:ascii="Times New Roman" w:hAnsi="Times New Roman"/>
      <w:sz w:val="18"/>
      <w:szCs w:val="18"/>
    </w:rPr>
  </w:style>
  <w:style w:type="table" w:styleId="a6">
    <w:name w:val="Table Grid"/>
    <w:basedOn w:val="a1"/>
    <w:uiPriority w:val="59"/>
    <w:rsid w:val="00FE3D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5406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C8B5B-2F58-441C-A7DA-FAA848A1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dcterms:created xsi:type="dcterms:W3CDTF">2019-09-21T06:06:00Z</dcterms:created>
  <dcterms:modified xsi:type="dcterms:W3CDTF">2019-09-23T08:19:00Z</dcterms:modified>
</cp:coreProperties>
</file>