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6D0" w:rsidRPr="00356A7E" w:rsidRDefault="00F236D0" w:rsidP="00F236D0">
      <w:pPr>
        <w:pStyle w:val="a3"/>
        <w:rPr>
          <w:rFonts w:ascii="黑体" w:eastAsia="黑体" w:hAnsi="黑体"/>
          <w:sz w:val="30"/>
          <w:szCs w:val="30"/>
        </w:rPr>
      </w:pPr>
      <w:r w:rsidRPr="00356A7E">
        <w:rPr>
          <w:rFonts w:ascii="黑体" w:eastAsia="黑体" w:hAnsi="黑体" w:hint="eastAsia"/>
          <w:sz w:val="30"/>
          <w:szCs w:val="30"/>
        </w:rPr>
        <w:t>附件</w:t>
      </w:r>
      <w:r>
        <w:rPr>
          <w:rFonts w:ascii="黑体" w:eastAsia="黑体" w:hAnsi="黑体" w:hint="eastAsia"/>
          <w:sz w:val="30"/>
          <w:szCs w:val="30"/>
        </w:rPr>
        <w:t>2</w:t>
      </w:r>
      <w:r>
        <w:rPr>
          <w:rFonts w:ascii="黑体" w:eastAsia="黑体" w:hAnsi="黑体"/>
          <w:sz w:val="30"/>
          <w:szCs w:val="30"/>
        </w:rPr>
        <w:t>-4</w:t>
      </w:r>
      <w:r w:rsidRPr="00356A7E">
        <w:rPr>
          <w:rFonts w:ascii="黑体" w:eastAsia="黑体" w:hAnsi="黑体" w:hint="eastAsia"/>
          <w:sz w:val="30"/>
          <w:szCs w:val="30"/>
        </w:rPr>
        <w:t>：</w:t>
      </w:r>
    </w:p>
    <w:p w:rsidR="00F236D0" w:rsidRPr="00F236D0" w:rsidRDefault="00F236D0" w:rsidP="00F236D0">
      <w:pPr>
        <w:jc w:val="center"/>
        <w:rPr>
          <w:rFonts w:ascii="黑体" w:eastAsia="黑体" w:hAnsi="黑体" w:cs="宋体"/>
          <w:kern w:val="0"/>
          <w:sz w:val="32"/>
          <w:szCs w:val="32"/>
        </w:rPr>
      </w:pPr>
      <w:r w:rsidRPr="00F236D0">
        <w:rPr>
          <w:rFonts w:ascii="黑体" w:eastAsia="黑体" w:hAnsi="黑体" w:cs="宋体" w:hint="eastAsia"/>
          <w:kern w:val="0"/>
          <w:sz w:val="32"/>
          <w:szCs w:val="32"/>
        </w:rPr>
        <w:t>2019年辽宁省普通高等学校口腔医学</w:t>
      </w:r>
      <w:r w:rsidR="007B71C6">
        <w:rPr>
          <w:rFonts w:ascii="黑体" w:eastAsia="黑体" w:hAnsi="黑体" w:cs="宋体" w:hint="eastAsia"/>
          <w:kern w:val="0"/>
          <w:sz w:val="32"/>
          <w:szCs w:val="32"/>
        </w:rPr>
        <w:t>本科</w:t>
      </w:r>
      <w:r w:rsidRPr="00F236D0">
        <w:rPr>
          <w:rFonts w:ascii="黑体" w:eastAsia="黑体" w:hAnsi="黑体" w:cs="宋体" w:hint="eastAsia"/>
          <w:kern w:val="0"/>
          <w:sz w:val="32"/>
          <w:szCs w:val="32"/>
        </w:rPr>
        <w:t>专业评估指标体系</w:t>
      </w:r>
    </w:p>
    <w:tbl>
      <w:tblPr>
        <w:tblW w:w="13982" w:type="dxa"/>
        <w:tblInd w:w="-34" w:type="dxa"/>
        <w:tblLook w:val="04A0"/>
      </w:tblPr>
      <w:tblGrid>
        <w:gridCol w:w="31"/>
        <w:gridCol w:w="1747"/>
        <w:gridCol w:w="1884"/>
        <w:gridCol w:w="1158"/>
        <w:gridCol w:w="2977"/>
        <w:gridCol w:w="5253"/>
        <w:gridCol w:w="932"/>
      </w:tblGrid>
      <w:tr w:rsidR="0010079D" w:rsidRPr="00F236D0" w:rsidTr="00650793">
        <w:trPr>
          <w:gridBefore w:val="1"/>
          <w:wBefore w:w="31" w:type="dxa"/>
          <w:trHeight w:val="750"/>
        </w:trPr>
        <w:tc>
          <w:tcPr>
            <w:tcW w:w="17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69C9" w:rsidRPr="00F236D0" w:rsidRDefault="005F69C9" w:rsidP="0055626C">
            <w:pPr>
              <w:widowControl/>
              <w:jc w:val="center"/>
              <w:rPr>
                <w:rFonts w:ascii="仿宋" w:eastAsia="仿宋" w:hAnsi="仿宋" w:cs="宋体"/>
                <w:b/>
                <w:bCs/>
                <w:kern w:val="0"/>
                <w:sz w:val="24"/>
                <w:szCs w:val="24"/>
              </w:rPr>
            </w:pPr>
            <w:r w:rsidRPr="00F236D0">
              <w:rPr>
                <w:rFonts w:ascii="仿宋" w:eastAsia="仿宋" w:hAnsi="仿宋" w:cs="宋体" w:hint="eastAsia"/>
                <w:b/>
                <w:bCs/>
                <w:kern w:val="0"/>
                <w:sz w:val="24"/>
                <w:szCs w:val="24"/>
              </w:rPr>
              <w:t>一级指标</w:t>
            </w:r>
          </w:p>
        </w:tc>
        <w:tc>
          <w:tcPr>
            <w:tcW w:w="1884"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5626C">
            <w:pPr>
              <w:widowControl/>
              <w:jc w:val="center"/>
              <w:rPr>
                <w:rFonts w:ascii="仿宋" w:eastAsia="仿宋" w:hAnsi="仿宋" w:cs="宋体"/>
                <w:b/>
                <w:bCs/>
                <w:kern w:val="0"/>
                <w:sz w:val="24"/>
                <w:szCs w:val="24"/>
              </w:rPr>
            </w:pPr>
            <w:r w:rsidRPr="00F236D0">
              <w:rPr>
                <w:rFonts w:ascii="仿宋" w:eastAsia="仿宋" w:hAnsi="仿宋" w:cs="宋体" w:hint="eastAsia"/>
                <w:b/>
                <w:bCs/>
                <w:kern w:val="0"/>
                <w:sz w:val="24"/>
                <w:szCs w:val="24"/>
              </w:rPr>
              <w:t>二级指标</w:t>
            </w:r>
          </w:p>
        </w:tc>
        <w:tc>
          <w:tcPr>
            <w:tcW w:w="4135" w:type="dxa"/>
            <w:gridSpan w:val="2"/>
            <w:tcBorders>
              <w:top w:val="single" w:sz="4" w:space="0" w:color="auto"/>
              <w:left w:val="nil"/>
              <w:bottom w:val="single" w:sz="4" w:space="0" w:color="auto"/>
              <w:right w:val="nil"/>
            </w:tcBorders>
            <w:shd w:val="clear" w:color="000000" w:fill="FFFFFF"/>
            <w:vAlign w:val="center"/>
            <w:hideMark/>
          </w:tcPr>
          <w:p w:rsidR="005F69C9" w:rsidRPr="00F236D0" w:rsidRDefault="005F69C9" w:rsidP="0055626C">
            <w:pPr>
              <w:widowControl/>
              <w:jc w:val="center"/>
              <w:rPr>
                <w:rFonts w:ascii="仿宋" w:eastAsia="仿宋" w:hAnsi="仿宋" w:cs="宋体"/>
                <w:b/>
                <w:bCs/>
                <w:kern w:val="0"/>
                <w:sz w:val="24"/>
                <w:szCs w:val="24"/>
              </w:rPr>
            </w:pPr>
            <w:r w:rsidRPr="00F236D0">
              <w:rPr>
                <w:rFonts w:ascii="仿宋" w:eastAsia="仿宋" w:hAnsi="仿宋" w:cs="宋体" w:hint="eastAsia"/>
                <w:b/>
                <w:bCs/>
                <w:kern w:val="0"/>
                <w:sz w:val="24"/>
                <w:szCs w:val="24"/>
              </w:rPr>
              <w:t>主要观测点</w:t>
            </w:r>
          </w:p>
        </w:tc>
        <w:tc>
          <w:tcPr>
            <w:tcW w:w="52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69C9" w:rsidRPr="00F236D0" w:rsidRDefault="005F69C9" w:rsidP="0055626C">
            <w:pPr>
              <w:widowControl/>
              <w:jc w:val="center"/>
              <w:rPr>
                <w:rFonts w:ascii="仿宋" w:eastAsia="仿宋" w:hAnsi="仿宋" w:cs="宋体"/>
                <w:b/>
                <w:bCs/>
                <w:kern w:val="0"/>
                <w:sz w:val="24"/>
                <w:szCs w:val="24"/>
              </w:rPr>
            </w:pPr>
            <w:r w:rsidRPr="00F236D0">
              <w:rPr>
                <w:rFonts w:ascii="仿宋" w:eastAsia="仿宋" w:hAnsi="仿宋" w:cs="宋体" w:hint="eastAsia"/>
                <w:b/>
                <w:bCs/>
                <w:kern w:val="0"/>
                <w:sz w:val="24"/>
                <w:szCs w:val="24"/>
              </w:rPr>
              <w:t>指标说明</w:t>
            </w:r>
          </w:p>
        </w:tc>
        <w:tc>
          <w:tcPr>
            <w:tcW w:w="932" w:type="dxa"/>
            <w:tcBorders>
              <w:top w:val="single" w:sz="4" w:space="0" w:color="auto"/>
              <w:left w:val="single" w:sz="4" w:space="0" w:color="auto"/>
              <w:bottom w:val="single" w:sz="4" w:space="0" w:color="auto"/>
              <w:right w:val="single" w:sz="4" w:space="0" w:color="auto"/>
            </w:tcBorders>
            <w:shd w:val="clear" w:color="000000" w:fill="FFFFFF"/>
            <w:vAlign w:val="center"/>
          </w:tcPr>
          <w:p w:rsidR="005F69C9" w:rsidRDefault="005F69C9" w:rsidP="0055626C">
            <w:pPr>
              <w:widowControl/>
              <w:jc w:val="center"/>
              <w:rPr>
                <w:rFonts w:ascii="仿宋" w:eastAsia="仿宋" w:hAnsi="仿宋"/>
                <w:b/>
                <w:bCs/>
              </w:rPr>
            </w:pPr>
            <w:r>
              <w:rPr>
                <w:rFonts w:ascii="仿宋" w:eastAsia="仿宋" w:hAnsi="仿宋" w:hint="eastAsia"/>
                <w:b/>
                <w:bCs/>
              </w:rPr>
              <w:t>类型</w:t>
            </w:r>
          </w:p>
        </w:tc>
      </w:tr>
      <w:tr w:rsidR="0010079D" w:rsidRPr="00F236D0" w:rsidTr="00650793">
        <w:trPr>
          <w:gridBefore w:val="1"/>
          <w:wBefore w:w="31" w:type="dxa"/>
          <w:trHeight w:val="600"/>
        </w:trPr>
        <w:tc>
          <w:tcPr>
            <w:tcW w:w="174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69C9" w:rsidRPr="00F236D0" w:rsidRDefault="005F69C9" w:rsidP="005F69C9">
            <w:pPr>
              <w:widowControl/>
              <w:jc w:val="center"/>
              <w:rPr>
                <w:rFonts w:ascii="仿宋" w:eastAsia="仿宋" w:hAnsi="仿宋" w:cs="宋体"/>
                <w:kern w:val="0"/>
                <w:sz w:val="24"/>
                <w:szCs w:val="24"/>
              </w:rPr>
            </w:pPr>
            <w:r w:rsidRPr="00F236D0">
              <w:rPr>
                <w:rFonts w:ascii="仿宋" w:eastAsia="仿宋" w:hAnsi="仿宋" w:cs="宋体" w:hint="eastAsia"/>
                <w:kern w:val="0"/>
                <w:sz w:val="24"/>
                <w:szCs w:val="24"/>
              </w:rPr>
              <w:t>1. 培养模式（10%）</w:t>
            </w:r>
          </w:p>
        </w:tc>
        <w:tc>
          <w:tcPr>
            <w:tcW w:w="1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1.1 培养目标（30%）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1.1.1 培养目标和培养要求与专业人才培养定位、课程设置的符合程度（30%）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培养方案各要素匹配程度：培养目标、培养要求、主干学科、课程设置等要素之间的匹配程度</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736"/>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1.1.2 毕业生的知识、能力和素质对培养目标的支撑程度（70%）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毕业生知识、能力、素质与培养目标的吻合程度</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693"/>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1.2 课程体系（50%）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1.2.1 课程设置与培养目标的吻合程度（20%）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课程设置对培养目标达成的支持程度；课程结构的合理性</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832"/>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1.2.2 课程设置对知识、能力和素质要求的支持程度（30%）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课程设置对培养计划中的知识、能力和素质要求的支持程度</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984"/>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1.2.3 教学计划中专业主干课程和主要专业课程对知识和能力要求的支持程度（30%）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教学计划中专业主干课程和主要专业课程对知识和能力要求的支持程度</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84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auto" w:fill="auto"/>
            <w:vAlign w:val="center"/>
            <w:hideMark/>
          </w:tcPr>
          <w:p w:rsidR="005F69C9" w:rsidRPr="00B54334" w:rsidRDefault="005F69C9" w:rsidP="005F69C9">
            <w:pPr>
              <w:widowControl/>
              <w:jc w:val="left"/>
              <w:rPr>
                <w:rFonts w:ascii="仿宋" w:eastAsia="仿宋" w:hAnsi="仿宋" w:cs="宋体"/>
                <w:kern w:val="0"/>
                <w:sz w:val="24"/>
                <w:szCs w:val="24"/>
              </w:rPr>
            </w:pPr>
            <w:r w:rsidRPr="00B54334">
              <w:rPr>
                <w:rFonts w:ascii="仿宋" w:eastAsia="仿宋" w:hAnsi="仿宋" w:cs="宋体" w:hint="eastAsia"/>
                <w:kern w:val="0"/>
                <w:sz w:val="24"/>
                <w:szCs w:val="24"/>
              </w:rPr>
              <w:t>1.2.4 口腔教学计划中临床实践教学环节对知识和能力要求的支持程度（20%）</w:t>
            </w:r>
          </w:p>
        </w:tc>
        <w:tc>
          <w:tcPr>
            <w:tcW w:w="5253" w:type="dxa"/>
            <w:tcBorders>
              <w:top w:val="nil"/>
              <w:left w:val="nil"/>
              <w:bottom w:val="single" w:sz="4" w:space="0" w:color="auto"/>
              <w:right w:val="single" w:sz="4" w:space="0" w:color="auto"/>
            </w:tcBorders>
            <w:shd w:val="clear" w:color="auto" w:fill="auto"/>
            <w:vAlign w:val="center"/>
            <w:hideMark/>
          </w:tcPr>
          <w:p w:rsidR="005F69C9" w:rsidRPr="00B54334" w:rsidRDefault="005F69C9" w:rsidP="0055626C">
            <w:pPr>
              <w:widowControl/>
              <w:ind w:firstLineChars="100" w:firstLine="240"/>
              <w:jc w:val="left"/>
              <w:rPr>
                <w:rFonts w:ascii="仿宋" w:eastAsia="仿宋" w:hAnsi="仿宋" w:cs="宋体"/>
                <w:kern w:val="0"/>
                <w:sz w:val="24"/>
                <w:szCs w:val="24"/>
              </w:rPr>
            </w:pPr>
            <w:r w:rsidRPr="00B54334">
              <w:rPr>
                <w:rFonts w:ascii="仿宋" w:eastAsia="仿宋" w:hAnsi="仿宋" w:cs="宋体" w:hint="eastAsia"/>
                <w:kern w:val="0"/>
                <w:sz w:val="24"/>
                <w:szCs w:val="24"/>
              </w:rPr>
              <w:t>口腔教学计划中临床实践教学环节对知识和能力要求的支持程度（考察实验课课程大纲、生产实习轮转安排及实习大纲）</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78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69C9" w:rsidRPr="00F236D0" w:rsidRDefault="005F69C9" w:rsidP="005F69C9">
            <w:pPr>
              <w:widowControl/>
              <w:jc w:val="center"/>
              <w:rPr>
                <w:rFonts w:ascii="仿宋" w:eastAsia="仿宋" w:hAnsi="仿宋" w:cs="宋体"/>
                <w:kern w:val="0"/>
                <w:sz w:val="24"/>
                <w:szCs w:val="24"/>
              </w:rPr>
            </w:pPr>
            <w:r w:rsidRPr="00F236D0">
              <w:rPr>
                <w:rFonts w:ascii="仿宋" w:eastAsia="仿宋" w:hAnsi="仿宋" w:cs="宋体" w:hint="eastAsia"/>
                <w:kern w:val="0"/>
                <w:sz w:val="24"/>
                <w:szCs w:val="24"/>
              </w:rPr>
              <w:t>1.3 培养模式（20%）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1.3.1 专业人才培养模式改革创新的具体措施与实施效果（60%）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专业人才培养模式改革创新的的具体措施与实施效果</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78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B54334" w:rsidRDefault="005F69C9" w:rsidP="005F69C9">
            <w:pPr>
              <w:widowControl/>
              <w:jc w:val="left"/>
              <w:rPr>
                <w:rFonts w:ascii="仿宋" w:eastAsia="仿宋" w:hAnsi="仿宋" w:cs="宋体"/>
                <w:kern w:val="0"/>
                <w:sz w:val="24"/>
                <w:szCs w:val="24"/>
              </w:rPr>
            </w:pPr>
            <w:r w:rsidRPr="00B54334">
              <w:rPr>
                <w:rFonts w:ascii="仿宋" w:eastAsia="仿宋" w:hAnsi="仿宋" w:cs="宋体" w:hint="eastAsia"/>
                <w:kern w:val="0"/>
                <w:sz w:val="24"/>
                <w:szCs w:val="24"/>
              </w:rPr>
              <w:t>1.3.2 专业思政与课程思政的改革措施与实施效果（40%）</w:t>
            </w:r>
          </w:p>
        </w:tc>
        <w:tc>
          <w:tcPr>
            <w:tcW w:w="5253"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650793">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专业思政与课程思政的改革措施与实施效果。</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1275"/>
        </w:trPr>
        <w:tc>
          <w:tcPr>
            <w:tcW w:w="174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69C9" w:rsidRPr="00F236D0" w:rsidRDefault="005F69C9" w:rsidP="005F69C9">
            <w:pPr>
              <w:widowControl/>
              <w:jc w:val="center"/>
              <w:rPr>
                <w:rFonts w:ascii="仿宋" w:eastAsia="仿宋" w:hAnsi="仿宋" w:cs="宋体"/>
                <w:kern w:val="0"/>
                <w:sz w:val="24"/>
                <w:szCs w:val="24"/>
              </w:rPr>
            </w:pPr>
            <w:r w:rsidRPr="00F236D0">
              <w:rPr>
                <w:rFonts w:ascii="仿宋" w:eastAsia="仿宋" w:hAnsi="仿宋" w:cs="宋体" w:hint="eastAsia"/>
                <w:kern w:val="0"/>
                <w:sz w:val="24"/>
                <w:szCs w:val="24"/>
              </w:rPr>
              <w:t>2.教学资源（35%）</w:t>
            </w:r>
          </w:p>
        </w:tc>
        <w:tc>
          <w:tcPr>
            <w:tcW w:w="18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69C9" w:rsidRPr="00F236D0" w:rsidRDefault="005F69C9" w:rsidP="005F69C9">
            <w:pPr>
              <w:widowControl/>
              <w:jc w:val="center"/>
              <w:rPr>
                <w:rFonts w:ascii="仿宋" w:eastAsia="仿宋" w:hAnsi="仿宋" w:cs="宋体"/>
                <w:kern w:val="0"/>
                <w:sz w:val="24"/>
                <w:szCs w:val="24"/>
              </w:rPr>
            </w:pPr>
            <w:r w:rsidRPr="00F236D0">
              <w:rPr>
                <w:rFonts w:ascii="仿宋" w:eastAsia="仿宋" w:hAnsi="仿宋" w:cs="宋体" w:hint="eastAsia"/>
                <w:kern w:val="0"/>
                <w:sz w:val="24"/>
                <w:szCs w:val="24"/>
              </w:rPr>
              <w:t>2.1专业师资基本情况（30%）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2.1.1 专业生师比（30%）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50" w:firstLine="120"/>
              <w:jc w:val="left"/>
              <w:rPr>
                <w:rFonts w:ascii="仿宋" w:eastAsia="仿宋" w:hAnsi="仿宋" w:cs="宋体"/>
                <w:kern w:val="0"/>
                <w:sz w:val="24"/>
                <w:szCs w:val="24"/>
              </w:rPr>
            </w:pPr>
            <w:r w:rsidRPr="00F236D0">
              <w:rPr>
                <w:rFonts w:ascii="仿宋" w:eastAsia="仿宋" w:hAnsi="仿宋" w:cs="宋体" w:hint="eastAsia"/>
                <w:kern w:val="0"/>
                <w:sz w:val="24"/>
                <w:szCs w:val="24"/>
              </w:rPr>
              <w:t>专业教师指从事专业课（含专业基础课）教学工作的专任教师；对于有硕士生、博士生培养资质的院校，将硕士生和博士生分别按照1.5和3的比例折算成本科生数，然后计算专业生师比</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2.1.2 博士学位教师比例（25%）</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50" w:firstLine="120"/>
              <w:jc w:val="left"/>
              <w:rPr>
                <w:rFonts w:ascii="仿宋" w:eastAsia="仿宋" w:hAnsi="仿宋" w:cs="宋体"/>
                <w:kern w:val="0"/>
                <w:sz w:val="24"/>
                <w:szCs w:val="24"/>
              </w:rPr>
            </w:pPr>
            <w:r w:rsidRPr="00F236D0">
              <w:rPr>
                <w:rFonts w:ascii="仿宋" w:eastAsia="仿宋" w:hAnsi="仿宋" w:cs="宋体" w:hint="eastAsia"/>
                <w:kern w:val="0"/>
                <w:sz w:val="24"/>
                <w:szCs w:val="24"/>
              </w:rPr>
              <w:t>专业教师中具有博士学位教师所占比例</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288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2.1.3 高层次教师情况（25%）</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w:t>
            </w:r>
            <w:r w:rsidRPr="00B54334">
              <w:rPr>
                <w:rFonts w:ascii="仿宋" w:eastAsia="仿宋" w:hAnsi="仿宋" w:cs="宋体" w:hint="eastAsia"/>
                <w:kern w:val="0"/>
                <w:sz w:val="24"/>
                <w:szCs w:val="24"/>
              </w:rPr>
              <w:t>辽宁省高校优秀人才支持计划、辽宁省高校创新团队</w:t>
            </w:r>
            <w:r w:rsidRPr="00F236D0">
              <w:rPr>
                <w:rFonts w:ascii="仿宋" w:eastAsia="仿宋" w:hAnsi="仿宋" w:cs="宋体" w:hint="eastAsia"/>
                <w:kern w:val="0"/>
                <w:sz w:val="24"/>
                <w:szCs w:val="24"/>
              </w:rPr>
              <w:t>和创新人才、国家及省黄大年式教师团队、兴辽英才计划。</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72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1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2.1.4 近五年本专业</w:t>
            </w:r>
            <w:r w:rsidRPr="00F236D0">
              <w:rPr>
                <w:rFonts w:ascii="仿宋" w:eastAsia="仿宋" w:hAnsi="仿宋" w:cs="宋体" w:hint="eastAsia"/>
                <w:kern w:val="0"/>
                <w:sz w:val="24"/>
                <w:szCs w:val="24"/>
              </w:rPr>
              <w:lastRenderedPageBreak/>
              <w:t>高级职称教师为本专业本科生授课情况（20%）</w:t>
            </w:r>
          </w:p>
        </w:tc>
        <w:tc>
          <w:tcPr>
            <w:tcW w:w="2977" w:type="dxa"/>
            <w:tcBorders>
              <w:top w:val="nil"/>
              <w:left w:val="nil"/>
              <w:bottom w:val="single" w:sz="4" w:space="0" w:color="auto"/>
              <w:right w:val="nil"/>
            </w:tcBorders>
            <w:shd w:val="clear" w:color="000000" w:fill="FFFFFF"/>
            <w:vAlign w:val="center"/>
            <w:hideMark/>
          </w:tcPr>
          <w:p w:rsidR="005F69C9" w:rsidRPr="000839B8" w:rsidRDefault="005F69C9" w:rsidP="005F69C9">
            <w:pPr>
              <w:widowControl/>
              <w:jc w:val="left"/>
              <w:rPr>
                <w:rFonts w:ascii="仿宋" w:eastAsia="仿宋" w:hAnsi="仿宋" w:cs="宋体"/>
                <w:kern w:val="0"/>
                <w:sz w:val="24"/>
                <w:szCs w:val="24"/>
              </w:rPr>
            </w:pPr>
            <w:r w:rsidRPr="000839B8">
              <w:rPr>
                <w:rFonts w:ascii="仿宋" w:eastAsia="仿宋" w:hAnsi="仿宋" w:cs="宋体" w:hint="eastAsia"/>
                <w:kern w:val="0"/>
                <w:sz w:val="24"/>
                <w:szCs w:val="24"/>
              </w:rPr>
              <w:lastRenderedPageBreak/>
              <w:t>1.近五年本专业教授为本专业本科生授课的授课率（40%）</w:t>
            </w:r>
          </w:p>
        </w:tc>
        <w:tc>
          <w:tcPr>
            <w:tcW w:w="5253" w:type="dxa"/>
            <w:tcBorders>
              <w:top w:val="nil"/>
              <w:left w:val="single" w:sz="4" w:space="0" w:color="auto"/>
              <w:bottom w:val="single" w:sz="4" w:space="0" w:color="auto"/>
              <w:right w:val="single" w:sz="4" w:space="0" w:color="auto"/>
            </w:tcBorders>
            <w:shd w:val="clear" w:color="000000" w:fill="FFFFFF"/>
            <w:hideMark/>
          </w:tcPr>
          <w:p w:rsidR="005F69C9" w:rsidRPr="005F69C9" w:rsidRDefault="005F69C9" w:rsidP="0055626C">
            <w:pPr>
              <w:ind w:firstLineChars="100" w:firstLine="240"/>
              <w:rPr>
                <w:rFonts w:ascii="仿宋" w:eastAsia="仿宋" w:hAnsi="仿宋" w:cs="宋体"/>
                <w:kern w:val="0"/>
                <w:sz w:val="24"/>
                <w:szCs w:val="24"/>
              </w:rPr>
            </w:pPr>
            <w:r w:rsidRPr="005F69C9">
              <w:rPr>
                <w:rFonts w:ascii="仿宋" w:eastAsia="仿宋" w:hAnsi="仿宋" w:cs="宋体" w:hint="eastAsia"/>
                <w:kern w:val="0"/>
                <w:sz w:val="24"/>
                <w:szCs w:val="24"/>
              </w:rPr>
              <w:t>教授授课主要是指教授讲授理论课，指导实践教学环节不计算在内，无教授的专业按副教授为本专业本科生授课的授课率统计</w:t>
            </w:r>
            <w:r w:rsidR="0055626C">
              <w:rPr>
                <w:rFonts w:ascii="仿宋" w:eastAsia="仿宋" w:hAnsi="仿宋" w:cs="宋体" w:hint="eastAsia"/>
                <w:kern w:val="0"/>
                <w:sz w:val="24"/>
                <w:szCs w:val="24"/>
              </w:rPr>
              <w:t>。</w:t>
            </w:r>
          </w:p>
        </w:tc>
        <w:tc>
          <w:tcPr>
            <w:tcW w:w="932" w:type="dxa"/>
            <w:tcBorders>
              <w:top w:val="nil"/>
              <w:left w:val="single" w:sz="4" w:space="0" w:color="auto"/>
              <w:bottom w:val="single" w:sz="4" w:space="0" w:color="auto"/>
              <w:right w:val="single" w:sz="4" w:space="0" w:color="auto"/>
            </w:tcBorders>
            <w:shd w:val="clear" w:color="000000" w:fill="FFFFFF"/>
          </w:tcPr>
          <w:p w:rsidR="005F69C9" w:rsidRPr="005F69C9" w:rsidRDefault="005F69C9" w:rsidP="005F69C9">
            <w:pPr>
              <w:jc w:val="center"/>
              <w:rPr>
                <w:rFonts w:ascii="仿宋" w:eastAsia="仿宋" w:hAnsi="仿宋"/>
              </w:rPr>
            </w:pPr>
            <w:r w:rsidRPr="005F69C9">
              <w:rPr>
                <w:rFonts w:ascii="仿宋" w:eastAsia="仿宋" w:hAnsi="仿宋" w:hint="eastAsia"/>
              </w:rPr>
              <w:t>定量</w:t>
            </w:r>
          </w:p>
        </w:tc>
      </w:tr>
      <w:tr w:rsidR="0010079D" w:rsidRPr="00F236D0" w:rsidTr="00650793">
        <w:trPr>
          <w:gridBefore w:val="1"/>
          <w:wBefore w:w="31" w:type="dxa"/>
          <w:trHeight w:val="99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158"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2977" w:type="dxa"/>
            <w:tcBorders>
              <w:top w:val="nil"/>
              <w:left w:val="nil"/>
              <w:bottom w:val="single" w:sz="4" w:space="0" w:color="auto"/>
              <w:right w:val="nil"/>
            </w:tcBorders>
            <w:shd w:val="clear" w:color="000000" w:fill="FFFFFF"/>
            <w:vAlign w:val="center"/>
            <w:hideMark/>
          </w:tcPr>
          <w:p w:rsidR="005F69C9" w:rsidRPr="000839B8" w:rsidRDefault="005F69C9" w:rsidP="005F69C9">
            <w:pPr>
              <w:widowControl/>
              <w:jc w:val="left"/>
              <w:rPr>
                <w:rFonts w:ascii="仿宋" w:eastAsia="仿宋" w:hAnsi="仿宋" w:cs="宋体"/>
                <w:kern w:val="0"/>
                <w:sz w:val="24"/>
                <w:szCs w:val="24"/>
              </w:rPr>
            </w:pPr>
            <w:r w:rsidRPr="000839B8">
              <w:rPr>
                <w:rFonts w:ascii="仿宋" w:eastAsia="仿宋" w:hAnsi="仿宋" w:cs="宋体" w:hint="eastAsia"/>
                <w:kern w:val="0"/>
                <w:sz w:val="24"/>
                <w:szCs w:val="24"/>
              </w:rPr>
              <w:t>2.近五年由本专业高级职称教师承担的专业课（含专业基础课）的比例（60%）</w:t>
            </w:r>
          </w:p>
        </w:tc>
        <w:tc>
          <w:tcPr>
            <w:tcW w:w="5253" w:type="dxa"/>
            <w:tcBorders>
              <w:top w:val="nil"/>
              <w:left w:val="single" w:sz="4" w:space="0" w:color="auto"/>
              <w:bottom w:val="single" w:sz="4" w:space="0" w:color="auto"/>
              <w:right w:val="single" w:sz="4" w:space="0" w:color="auto"/>
            </w:tcBorders>
            <w:shd w:val="clear" w:color="000000" w:fill="FFFFFF"/>
            <w:vAlign w:val="center"/>
            <w:hideMark/>
          </w:tcPr>
          <w:p w:rsidR="005F69C9" w:rsidRPr="005F69C9" w:rsidRDefault="005F69C9" w:rsidP="00650793">
            <w:pPr>
              <w:ind w:firstLineChars="100" w:firstLine="240"/>
              <w:rPr>
                <w:rFonts w:ascii="仿宋" w:eastAsia="仿宋" w:hAnsi="仿宋" w:cs="宋体"/>
                <w:kern w:val="0"/>
                <w:sz w:val="24"/>
                <w:szCs w:val="24"/>
              </w:rPr>
            </w:pPr>
            <w:r w:rsidRPr="005F69C9">
              <w:rPr>
                <w:rFonts w:ascii="仿宋" w:eastAsia="仿宋" w:hAnsi="仿宋" w:cs="宋体" w:hint="eastAsia"/>
                <w:kern w:val="0"/>
                <w:sz w:val="24"/>
                <w:szCs w:val="24"/>
              </w:rPr>
              <w:t>专业课主要是指理论课，而实践教学环节不计算在内，高级职称教师指具有副高级（含副高级）以上职称的专业教师</w:t>
            </w:r>
            <w:r w:rsidR="0055626C">
              <w:rPr>
                <w:rFonts w:ascii="仿宋" w:eastAsia="仿宋" w:hAnsi="仿宋" w:cs="宋体" w:hint="eastAsia"/>
                <w:kern w:val="0"/>
                <w:sz w:val="24"/>
                <w:szCs w:val="24"/>
              </w:rPr>
              <w:t>。</w:t>
            </w:r>
          </w:p>
        </w:tc>
        <w:tc>
          <w:tcPr>
            <w:tcW w:w="932" w:type="dxa"/>
            <w:tcBorders>
              <w:top w:val="nil"/>
              <w:left w:val="single" w:sz="4" w:space="0" w:color="auto"/>
              <w:bottom w:val="single" w:sz="4" w:space="0" w:color="auto"/>
              <w:right w:val="single" w:sz="4" w:space="0" w:color="auto"/>
            </w:tcBorders>
            <w:shd w:val="clear" w:color="000000" w:fill="FFFFFF"/>
          </w:tcPr>
          <w:p w:rsidR="005F69C9" w:rsidRPr="005F69C9" w:rsidRDefault="005F69C9" w:rsidP="005F69C9">
            <w:pPr>
              <w:jc w:val="center"/>
              <w:rPr>
                <w:rFonts w:ascii="仿宋" w:eastAsia="仿宋" w:hAnsi="仿宋"/>
              </w:rPr>
            </w:pPr>
            <w:r w:rsidRPr="005F69C9">
              <w:rPr>
                <w:rFonts w:ascii="仿宋" w:eastAsia="仿宋" w:hAnsi="仿宋" w:hint="eastAsia"/>
              </w:rPr>
              <w:t>定量</w:t>
            </w:r>
          </w:p>
        </w:tc>
      </w:tr>
      <w:tr w:rsidR="0010079D" w:rsidRPr="00F236D0" w:rsidTr="00650793">
        <w:trPr>
          <w:gridBefore w:val="1"/>
          <w:wBefore w:w="31" w:type="dxa"/>
          <w:trHeight w:val="1785"/>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2.2 专业教师科研情况（20%）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2.2.1 近五年教师发表学术论文情况（20篇代表论文他引次数总和）（40%）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学术论文指以第一署名单位发表的本专业领域内的学术论文；国内学术论文“他引次数”以CNKI（中国知网学术期刊网络总库）、CSSCI与CSCD源期刊并集库（含扩展库）中的“他引次数”为准，自引不能计算在内；国外学术论文以“Web of Science库（含扩展库）”中的“他引次数”为准</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1515"/>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2.2.2 近五年教师获得省部级以上科研奖励情况（30%）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科研奖励指获得国家自然科学奖、技术发明奖、科技进步奖、教育部高校科研成果奖（科学技术、人文社科）；省政府自然科学奖、技术发明奖、科技进步奖、哲学社科奖；中华医学会及其所属二级学会科技奖励；中华口腔医学会及其专委会科技奖励</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1665"/>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2.2.3 近五年教师主持科研项目情况（30%）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5626C">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以第一立项单位主持国家级项目（科技部项目、国家自然基金项目、国家社科基金项目）、国防/军队重要科研项目、境外合作科研项目、部委级项目、省级项目（省科技厅立项、省自然科学基金、省哲学社会科学基金）、省教育厅科研立项</w:t>
            </w:r>
            <w:r w:rsidR="0055626C">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2535"/>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2.3 专业教师教研情况（20%）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2.3.1 近五年教师发表教研论文数量（30%）</w:t>
            </w:r>
          </w:p>
        </w:tc>
        <w:tc>
          <w:tcPr>
            <w:tcW w:w="5253"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FB46F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教研论文是指以第一署名单位发表的与本专业教学研究相关的论文；仅计算发表在以下杂志上的教研论文：《中华医学教育杂志》《中国高等医学教育》《西北医学教育》《中华医学教育探索杂志》《基础医学教育》《中医教育》《药学教育》《卫生职业教育》《继续医学教育》《中华护理教育》《浙江医学教育》《中华继续医学教育》《中国中医药现代远程教育》《中国医学教育技术》《复旦教育论坛》《医学与哲学（人文社会医学版）》《医学研究与教育》《全科医学临床与教育》《中国循证医学杂志》</w:t>
            </w:r>
            <w:r w:rsidR="00FB46FD">
              <w:rPr>
                <w:rFonts w:ascii="仿宋" w:eastAsia="仿宋" w:hAnsi="仿宋" w:cs="宋体" w:hint="eastAsia"/>
                <w:kern w:val="0"/>
                <w:sz w:val="24"/>
                <w:szCs w:val="24"/>
              </w:rPr>
              <w:t>。</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2.3.2 近十年教师参与编写本专业教材情况（30%）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FB46F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本专业教师主编的公开出版的本专业教材</w:t>
            </w:r>
            <w:r w:rsidR="00FB46F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2.3.3 近十年教师主持省级以上教研项目情况（40%）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省级以上教研项目包括：国家及省教育行政部门教改立项、国家及省教育科学规划课题、中国高教学会立项课题</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108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2.4 教师活动与教师发展政策（5%）</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2.4.1 提升教师教学能力和专业水平的政策措施（100%）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提升教师教学能力和专业水平的政策措施</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69C9" w:rsidRPr="000839B8" w:rsidRDefault="005F69C9" w:rsidP="00650793">
            <w:pPr>
              <w:widowControl/>
              <w:rPr>
                <w:rFonts w:ascii="仿宋" w:eastAsia="仿宋" w:hAnsi="仿宋" w:cs="宋体"/>
                <w:kern w:val="0"/>
                <w:sz w:val="24"/>
                <w:szCs w:val="24"/>
              </w:rPr>
            </w:pPr>
            <w:r w:rsidRPr="000839B8">
              <w:rPr>
                <w:rFonts w:ascii="仿宋" w:eastAsia="仿宋" w:hAnsi="仿宋" w:cs="宋体" w:hint="eastAsia"/>
                <w:kern w:val="0"/>
                <w:sz w:val="24"/>
                <w:szCs w:val="24"/>
              </w:rPr>
              <w:t>2.5实验实践教学条件（20%）</w:t>
            </w: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0839B8" w:rsidRDefault="005F69C9" w:rsidP="005F69C9">
            <w:pPr>
              <w:widowControl/>
              <w:jc w:val="left"/>
              <w:rPr>
                <w:rFonts w:ascii="仿宋" w:eastAsia="仿宋" w:hAnsi="仿宋" w:cs="宋体"/>
                <w:kern w:val="0"/>
                <w:sz w:val="24"/>
                <w:szCs w:val="24"/>
              </w:rPr>
            </w:pPr>
            <w:r w:rsidRPr="000839B8">
              <w:rPr>
                <w:rFonts w:ascii="仿宋" w:eastAsia="仿宋" w:hAnsi="仿宋" w:cs="宋体"/>
                <w:kern w:val="0"/>
                <w:sz w:val="24"/>
                <w:szCs w:val="24"/>
              </w:rPr>
              <w:t>2</w:t>
            </w:r>
            <w:r w:rsidRPr="000839B8">
              <w:rPr>
                <w:rFonts w:ascii="仿宋" w:eastAsia="仿宋" w:hAnsi="仿宋" w:cs="宋体" w:hint="eastAsia"/>
                <w:kern w:val="0"/>
                <w:sz w:val="24"/>
                <w:szCs w:val="24"/>
              </w:rPr>
              <w:t>.</w:t>
            </w:r>
            <w:r w:rsidRPr="000839B8">
              <w:rPr>
                <w:rFonts w:ascii="仿宋" w:eastAsia="仿宋" w:hAnsi="仿宋" w:cs="宋体"/>
                <w:kern w:val="0"/>
                <w:sz w:val="24"/>
                <w:szCs w:val="24"/>
              </w:rPr>
              <w:t>5</w:t>
            </w:r>
            <w:r w:rsidRPr="000839B8">
              <w:rPr>
                <w:rFonts w:ascii="仿宋" w:eastAsia="仿宋" w:hAnsi="仿宋" w:cs="宋体" w:hint="eastAsia"/>
                <w:kern w:val="0"/>
                <w:sz w:val="24"/>
                <w:szCs w:val="24"/>
              </w:rPr>
              <w:t>.1 现有教学实验仪器设备（含软件）生均值（15%）</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单价1000元以上的设备</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0839B8"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0839B8" w:rsidRDefault="005F69C9" w:rsidP="005F69C9">
            <w:pPr>
              <w:widowControl/>
              <w:jc w:val="left"/>
              <w:rPr>
                <w:rFonts w:ascii="仿宋" w:eastAsia="仿宋" w:hAnsi="仿宋" w:cs="宋体"/>
                <w:kern w:val="0"/>
                <w:sz w:val="24"/>
                <w:szCs w:val="24"/>
              </w:rPr>
            </w:pPr>
            <w:r w:rsidRPr="000839B8">
              <w:rPr>
                <w:rFonts w:ascii="仿宋" w:eastAsia="仿宋" w:hAnsi="仿宋" w:cs="宋体"/>
                <w:kern w:val="0"/>
                <w:sz w:val="24"/>
                <w:szCs w:val="24"/>
              </w:rPr>
              <w:t>2</w:t>
            </w:r>
            <w:r w:rsidRPr="000839B8">
              <w:rPr>
                <w:rFonts w:ascii="仿宋" w:eastAsia="仿宋" w:hAnsi="仿宋" w:cs="宋体" w:hint="eastAsia"/>
                <w:kern w:val="0"/>
                <w:sz w:val="24"/>
                <w:szCs w:val="24"/>
              </w:rPr>
              <w:t>.</w:t>
            </w:r>
            <w:r w:rsidRPr="000839B8">
              <w:rPr>
                <w:rFonts w:ascii="仿宋" w:eastAsia="仿宋" w:hAnsi="仿宋" w:cs="宋体"/>
                <w:kern w:val="0"/>
                <w:sz w:val="24"/>
                <w:szCs w:val="24"/>
              </w:rPr>
              <w:t>5</w:t>
            </w:r>
            <w:r w:rsidRPr="000839B8">
              <w:rPr>
                <w:rFonts w:ascii="仿宋" w:eastAsia="仿宋" w:hAnsi="仿宋" w:cs="宋体" w:hint="eastAsia"/>
                <w:kern w:val="0"/>
                <w:sz w:val="24"/>
                <w:szCs w:val="24"/>
              </w:rPr>
              <w:t>.2 近五年新增的教学实验仪器设备（含软件）生均值（15%）</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近五年新增的单价1000元以上设备</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3C4BDA" w:rsidRDefault="005F69C9" w:rsidP="005F69C9">
            <w:pPr>
              <w:widowControl/>
              <w:jc w:val="left"/>
              <w:rPr>
                <w:rFonts w:ascii="仿宋" w:eastAsia="仿宋" w:hAnsi="仿宋" w:cs="宋体"/>
                <w:kern w:val="0"/>
                <w:sz w:val="24"/>
                <w:szCs w:val="24"/>
                <w:highlight w:val="yellow"/>
              </w:rPr>
            </w:pP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0839B8" w:rsidRDefault="005F69C9" w:rsidP="005F69C9">
            <w:pPr>
              <w:widowControl/>
              <w:jc w:val="left"/>
              <w:rPr>
                <w:rFonts w:ascii="仿宋" w:eastAsia="仿宋" w:hAnsi="仿宋" w:cs="宋体"/>
                <w:kern w:val="0"/>
                <w:sz w:val="24"/>
                <w:szCs w:val="24"/>
              </w:rPr>
            </w:pPr>
            <w:r w:rsidRPr="000839B8">
              <w:rPr>
                <w:rFonts w:ascii="仿宋" w:eastAsia="仿宋" w:hAnsi="仿宋" w:cs="宋体"/>
                <w:kern w:val="0"/>
                <w:sz w:val="24"/>
                <w:szCs w:val="24"/>
              </w:rPr>
              <w:t>2</w:t>
            </w:r>
            <w:r w:rsidRPr="000839B8">
              <w:rPr>
                <w:rFonts w:ascii="仿宋" w:eastAsia="仿宋" w:hAnsi="仿宋" w:cs="宋体" w:hint="eastAsia"/>
                <w:kern w:val="0"/>
                <w:sz w:val="24"/>
                <w:szCs w:val="24"/>
              </w:rPr>
              <w:t>.</w:t>
            </w:r>
            <w:r w:rsidRPr="000839B8">
              <w:rPr>
                <w:rFonts w:ascii="仿宋" w:eastAsia="仿宋" w:hAnsi="仿宋" w:cs="宋体"/>
                <w:kern w:val="0"/>
                <w:sz w:val="24"/>
                <w:szCs w:val="24"/>
              </w:rPr>
              <w:t>5</w:t>
            </w:r>
            <w:r w:rsidRPr="000839B8">
              <w:rPr>
                <w:rFonts w:ascii="仿宋" w:eastAsia="仿宋" w:hAnsi="仿宋" w:cs="宋体" w:hint="eastAsia"/>
                <w:kern w:val="0"/>
                <w:sz w:val="24"/>
                <w:szCs w:val="24"/>
              </w:rPr>
              <w:t>.3 口腔临床技能中心建设情况（20%）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包括学校和教学医院拥有的口腔临床技能中心</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3C4BDA" w:rsidRDefault="005F69C9" w:rsidP="005F69C9">
            <w:pPr>
              <w:widowControl/>
              <w:jc w:val="left"/>
              <w:rPr>
                <w:rFonts w:ascii="仿宋" w:eastAsia="仿宋" w:hAnsi="仿宋" w:cs="宋体"/>
                <w:kern w:val="0"/>
                <w:sz w:val="24"/>
                <w:szCs w:val="24"/>
                <w:highlight w:val="yellow"/>
              </w:rPr>
            </w:pP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0839B8" w:rsidRDefault="005F69C9" w:rsidP="005F69C9">
            <w:pPr>
              <w:widowControl/>
              <w:jc w:val="left"/>
              <w:rPr>
                <w:rFonts w:ascii="仿宋" w:eastAsia="仿宋" w:hAnsi="仿宋" w:cs="宋体"/>
                <w:kern w:val="0"/>
                <w:sz w:val="24"/>
                <w:szCs w:val="24"/>
              </w:rPr>
            </w:pPr>
            <w:r w:rsidRPr="000839B8">
              <w:rPr>
                <w:rFonts w:ascii="仿宋" w:eastAsia="仿宋" w:hAnsi="仿宋" w:cs="宋体"/>
                <w:kern w:val="0"/>
                <w:sz w:val="24"/>
                <w:szCs w:val="24"/>
              </w:rPr>
              <w:t>2</w:t>
            </w:r>
            <w:r w:rsidRPr="000839B8">
              <w:rPr>
                <w:rFonts w:ascii="仿宋" w:eastAsia="仿宋" w:hAnsi="仿宋" w:cs="宋体" w:hint="eastAsia"/>
                <w:kern w:val="0"/>
                <w:sz w:val="24"/>
                <w:szCs w:val="24"/>
              </w:rPr>
              <w:t>.</w:t>
            </w:r>
            <w:r w:rsidRPr="000839B8">
              <w:rPr>
                <w:rFonts w:ascii="仿宋" w:eastAsia="仿宋" w:hAnsi="仿宋" w:cs="宋体"/>
                <w:kern w:val="0"/>
                <w:sz w:val="24"/>
                <w:szCs w:val="24"/>
              </w:rPr>
              <w:t>5</w:t>
            </w:r>
            <w:r w:rsidRPr="000839B8">
              <w:rPr>
                <w:rFonts w:ascii="仿宋" w:eastAsia="仿宋" w:hAnsi="仿宋" w:cs="宋体" w:hint="eastAsia"/>
                <w:kern w:val="0"/>
                <w:sz w:val="24"/>
                <w:szCs w:val="24"/>
              </w:rPr>
              <w:t>.4仿真教学头模生均值（25%）</w:t>
            </w:r>
          </w:p>
        </w:tc>
        <w:tc>
          <w:tcPr>
            <w:tcW w:w="5253" w:type="dxa"/>
            <w:tcBorders>
              <w:top w:val="single" w:sz="4" w:space="0" w:color="auto"/>
              <w:left w:val="nil"/>
              <w:bottom w:val="single" w:sz="4" w:space="0" w:color="auto"/>
              <w:right w:val="single" w:sz="4" w:space="0" w:color="auto"/>
            </w:tcBorders>
            <w:shd w:val="clear" w:color="000000" w:fill="FFFFFF"/>
            <w:noWrap/>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仿真教学头模数与四年级学生人数比值</w:t>
            </w:r>
            <w:r w:rsidR="0010079D">
              <w:rPr>
                <w:rFonts w:ascii="仿宋" w:eastAsia="仿宋" w:hAnsi="仿宋" w:cs="宋体" w:hint="eastAsia"/>
                <w:kern w:val="0"/>
                <w:sz w:val="24"/>
                <w:szCs w:val="24"/>
              </w:rPr>
              <w:t>。</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0839B8" w:rsidRDefault="00334DF5" w:rsidP="00334DF5">
            <w:pPr>
              <w:widowControl/>
              <w:jc w:val="left"/>
              <w:rPr>
                <w:rFonts w:ascii="仿宋" w:eastAsia="仿宋" w:hAnsi="仿宋" w:cs="宋体"/>
                <w:kern w:val="0"/>
                <w:sz w:val="24"/>
                <w:szCs w:val="24"/>
              </w:rPr>
            </w:pPr>
            <w:r>
              <w:rPr>
                <w:rFonts w:ascii="仿宋" w:eastAsia="仿宋" w:hAnsi="仿宋" w:cs="宋体" w:hint="eastAsia"/>
                <w:kern w:val="0"/>
                <w:sz w:val="24"/>
                <w:szCs w:val="24"/>
              </w:rPr>
              <w:t>2</w:t>
            </w:r>
            <w:r w:rsidR="005F69C9" w:rsidRPr="000839B8">
              <w:rPr>
                <w:rFonts w:ascii="仿宋" w:eastAsia="仿宋" w:hAnsi="仿宋" w:cs="宋体" w:hint="eastAsia"/>
                <w:kern w:val="0"/>
                <w:sz w:val="24"/>
                <w:szCs w:val="24"/>
              </w:rPr>
              <w:t>.</w:t>
            </w:r>
            <w:r>
              <w:rPr>
                <w:rFonts w:ascii="仿宋" w:eastAsia="仿宋" w:hAnsi="仿宋" w:cs="宋体" w:hint="eastAsia"/>
                <w:kern w:val="0"/>
                <w:sz w:val="24"/>
                <w:szCs w:val="24"/>
              </w:rPr>
              <w:t>5</w:t>
            </w:r>
            <w:r w:rsidR="005F69C9" w:rsidRPr="000839B8">
              <w:rPr>
                <w:rFonts w:ascii="仿宋" w:eastAsia="仿宋" w:hAnsi="仿宋" w:cs="宋体" w:hint="eastAsia"/>
                <w:kern w:val="0"/>
                <w:sz w:val="24"/>
                <w:szCs w:val="24"/>
              </w:rPr>
              <w:t>.5实习椅位生均值（25%）</w:t>
            </w:r>
          </w:p>
        </w:tc>
        <w:tc>
          <w:tcPr>
            <w:tcW w:w="5253" w:type="dxa"/>
            <w:tcBorders>
              <w:top w:val="nil"/>
              <w:left w:val="nil"/>
              <w:bottom w:val="single" w:sz="4" w:space="0" w:color="auto"/>
              <w:right w:val="single" w:sz="4" w:space="0" w:color="auto"/>
            </w:tcBorders>
            <w:shd w:val="clear" w:color="000000" w:fill="FFFFFF"/>
            <w:noWrap/>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教学基地椅位与五年级学生人数比值</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825"/>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69C9" w:rsidRPr="00F236D0" w:rsidRDefault="005F69C9" w:rsidP="00650793">
            <w:pPr>
              <w:widowControl/>
              <w:rPr>
                <w:rFonts w:ascii="仿宋" w:eastAsia="仿宋" w:hAnsi="仿宋" w:cs="宋体"/>
                <w:kern w:val="0"/>
                <w:sz w:val="24"/>
                <w:szCs w:val="24"/>
              </w:rPr>
            </w:pPr>
            <w:r w:rsidRPr="00F236D0">
              <w:rPr>
                <w:rFonts w:ascii="仿宋" w:eastAsia="仿宋" w:hAnsi="仿宋" w:cs="宋体" w:hint="eastAsia"/>
                <w:kern w:val="0"/>
                <w:sz w:val="24"/>
                <w:szCs w:val="24"/>
              </w:rPr>
              <w:t>2.6图书资料（5%）</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0839B8" w:rsidRDefault="005F69C9" w:rsidP="005F69C9">
            <w:pPr>
              <w:widowControl/>
              <w:jc w:val="left"/>
              <w:rPr>
                <w:rFonts w:ascii="仿宋" w:eastAsia="仿宋" w:hAnsi="仿宋" w:cs="宋体"/>
                <w:kern w:val="0"/>
                <w:sz w:val="24"/>
                <w:szCs w:val="24"/>
              </w:rPr>
            </w:pPr>
            <w:r w:rsidRPr="000839B8">
              <w:rPr>
                <w:rFonts w:ascii="仿宋" w:eastAsia="仿宋" w:hAnsi="仿宋" w:cs="宋体"/>
                <w:kern w:val="0"/>
                <w:sz w:val="24"/>
                <w:szCs w:val="24"/>
              </w:rPr>
              <w:t>2</w:t>
            </w:r>
            <w:r w:rsidRPr="000839B8">
              <w:rPr>
                <w:rFonts w:ascii="仿宋" w:eastAsia="仿宋" w:hAnsi="仿宋" w:cs="宋体" w:hint="eastAsia"/>
                <w:kern w:val="0"/>
                <w:sz w:val="24"/>
                <w:szCs w:val="24"/>
              </w:rPr>
              <w:t>.</w:t>
            </w:r>
            <w:r w:rsidRPr="000839B8">
              <w:rPr>
                <w:rFonts w:ascii="仿宋" w:eastAsia="仿宋" w:hAnsi="仿宋" w:cs="宋体"/>
                <w:kern w:val="0"/>
                <w:sz w:val="24"/>
                <w:szCs w:val="24"/>
              </w:rPr>
              <w:t>6</w:t>
            </w:r>
            <w:r w:rsidRPr="000839B8">
              <w:rPr>
                <w:rFonts w:ascii="仿宋" w:eastAsia="仿宋" w:hAnsi="仿宋" w:cs="宋体" w:hint="eastAsia"/>
                <w:kern w:val="0"/>
                <w:sz w:val="24"/>
                <w:szCs w:val="24"/>
              </w:rPr>
              <w:t>.1 现有生均专业纸质图书资料册数（50%）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本专业的图书资料（含学校与院、系）是指供本专业教学、科研使用的图书资料</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1125"/>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0839B8" w:rsidRDefault="005F69C9" w:rsidP="005F69C9">
            <w:pPr>
              <w:widowControl/>
              <w:jc w:val="left"/>
              <w:rPr>
                <w:rFonts w:ascii="仿宋" w:eastAsia="仿宋" w:hAnsi="仿宋" w:cs="宋体"/>
                <w:kern w:val="0"/>
                <w:sz w:val="24"/>
                <w:szCs w:val="24"/>
              </w:rPr>
            </w:pPr>
            <w:r w:rsidRPr="000839B8">
              <w:rPr>
                <w:rFonts w:ascii="仿宋" w:eastAsia="仿宋" w:hAnsi="仿宋" w:cs="宋体"/>
                <w:kern w:val="0"/>
                <w:sz w:val="24"/>
                <w:szCs w:val="24"/>
              </w:rPr>
              <w:t>2</w:t>
            </w:r>
            <w:r w:rsidRPr="000839B8">
              <w:rPr>
                <w:rFonts w:ascii="仿宋" w:eastAsia="仿宋" w:hAnsi="仿宋" w:cs="宋体" w:hint="eastAsia"/>
                <w:kern w:val="0"/>
                <w:sz w:val="24"/>
                <w:szCs w:val="24"/>
              </w:rPr>
              <w:t>.</w:t>
            </w:r>
            <w:r w:rsidRPr="000839B8">
              <w:rPr>
                <w:rFonts w:ascii="仿宋" w:eastAsia="仿宋" w:hAnsi="仿宋" w:cs="宋体"/>
                <w:kern w:val="0"/>
                <w:sz w:val="24"/>
                <w:szCs w:val="24"/>
              </w:rPr>
              <w:t>6</w:t>
            </w:r>
            <w:r w:rsidRPr="000839B8">
              <w:rPr>
                <w:rFonts w:ascii="仿宋" w:eastAsia="仿宋" w:hAnsi="仿宋" w:cs="宋体" w:hint="eastAsia"/>
                <w:kern w:val="0"/>
                <w:sz w:val="24"/>
                <w:szCs w:val="24"/>
              </w:rPr>
              <w:t>.2 现有专业电子图书资料源的个数（50%）</w:t>
            </w:r>
            <w:bookmarkStart w:id="0" w:name="_GoBack"/>
            <w:bookmarkEnd w:id="0"/>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本专业的电子图书资料源（含学校与院、系）是指供本专业教学科研使用的、由资源提供方完成更新的、可全文下载的电子资源，不包括随书的资料光盘</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799"/>
        </w:trPr>
        <w:tc>
          <w:tcPr>
            <w:tcW w:w="1747" w:type="dxa"/>
            <w:vMerge w:val="restart"/>
            <w:tcBorders>
              <w:top w:val="nil"/>
              <w:left w:val="single" w:sz="4" w:space="0" w:color="auto"/>
              <w:bottom w:val="single" w:sz="4" w:space="0" w:color="auto"/>
              <w:right w:val="single" w:sz="4" w:space="0" w:color="auto"/>
            </w:tcBorders>
            <w:shd w:val="clear" w:color="000000" w:fill="FFFFFF"/>
            <w:vAlign w:val="center"/>
            <w:hideMark/>
          </w:tcPr>
          <w:p w:rsidR="005F69C9" w:rsidRPr="00F236D0" w:rsidRDefault="005F69C9" w:rsidP="005F69C9">
            <w:pPr>
              <w:widowControl/>
              <w:jc w:val="center"/>
              <w:rPr>
                <w:rFonts w:ascii="仿宋" w:eastAsia="仿宋" w:hAnsi="仿宋" w:cs="宋体"/>
                <w:kern w:val="0"/>
                <w:sz w:val="24"/>
                <w:szCs w:val="24"/>
              </w:rPr>
            </w:pPr>
            <w:r w:rsidRPr="00F236D0">
              <w:rPr>
                <w:rFonts w:ascii="仿宋" w:eastAsia="仿宋" w:hAnsi="仿宋" w:cs="宋体" w:hint="eastAsia"/>
                <w:kern w:val="0"/>
                <w:sz w:val="24"/>
                <w:szCs w:val="24"/>
              </w:rPr>
              <w:t>3. 培养过程（20%）</w:t>
            </w: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3.1 教学大纲(10%)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3.1.1 教学大纲制定与执行情况（100%）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本专业主要专业课教学大纲的制定与执行情况</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799"/>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3.2课堂教学教与学模式(15%)</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3.2.1课堂教学教与学模式改革与效果（100%）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本专业主要专业课程教与学模式改革方案设计、执行情况及实施效果</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799"/>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3.3实践教学教与学模式(15%)</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3.3.1实践教学教与学模式改革与效果（100%）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本专业时间实践教学环节教与学模式改革方案设计、执行情况及实施效果</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799"/>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3.4课堂教学学业评价(15%)</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3.4.1课堂教学学业评价方式改革与实施情况（100%）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本专业课堂教学的学业评价方式、执行情况及实施效果</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799"/>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3.5实践教学学业评价(15%)</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3.5.1实践教学学业评价方式改革与实施情况（100%）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实践教学环节的学业评价方式、执行情况及实施效果</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799"/>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3.6教育交流（10%）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3.6.1 境外交流生情况（100%）</w:t>
            </w:r>
          </w:p>
        </w:tc>
        <w:tc>
          <w:tcPr>
            <w:tcW w:w="5253"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本专业到境外（含港澳台）高校进行交流学习的学生占本专业学生总数的比例</w:t>
            </w:r>
            <w:r w:rsidR="0010079D">
              <w:rPr>
                <w:rFonts w:ascii="仿宋" w:eastAsia="仿宋" w:hAnsi="仿宋" w:cs="宋体" w:hint="eastAsia"/>
                <w:kern w:val="0"/>
                <w:sz w:val="24"/>
                <w:szCs w:val="24"/>
              </w:rPr>
              <w:t>。</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5A6274">
        <w:trPr>
          <w:gridBefore w:val="1"/>
          <w:wBefore w:w="31" w:type="dxa"/>
          <w:trHeight w:val="600"/>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3.7 学生发展（20%）</w:t>
            </w: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3.7.1 学生指导与服务（50%）</w:t>
            </w:r>
          </w:p>
        </w:tc>
        <w:tc>
          <w:tcPr>
            <w:tcW w:w="5253" w:type="dxa"/>
            <w:tcBorders>
              <w:top w:val="single" w:sz="4" w:space="0" w:color="auto"/>
              <w:left w:val="nil"/>
              <w:bottom w:val="single" w:sz="4" w:space="0" w:color="auto"/>
              <w:right w:val="single" w:sz="4" w:space="0" w:color="auto"/>
            </w:tcBorders>
            <w:shd w:val="clear" w:color="000000" w:fill="FFFFFF"/>
            <w:noWrap/>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专业教师在日常工作中指导和帮助学生成长成才情况</w:t>
            </w:r>
            <w:r w:rsidR="0010079D">
              <w:rPr>
                <w:rFonts w:ascii="仿宋" w:eastAsia="仿宋" w:hAnsi="仿宋" w:cs="宋体" w:hint="eastAsia"/>
                <w:kern w:val="0"/>
                <w:sz w:val="24"/>
                <w:szCs w:val="24"/>
              </w:rPr>
              <w:t>。</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1065"/>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3.7.2 创新创业教育情况（50%）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创新创业教育与专业教育相融合情况；学生参与创新创业的途径、覆盖面等；为学生创造参与研究或项目开发设计的措施与效果</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2610"/>
        </w:trPr>
        <w:tc>
          <w:tcPr>
            <w:tcW w:w="1747" w:type="dxa"/>
            <w:vMerge w:val="restart"/>
            <w:tcBorders>
              <w:top w:val="nil"/>
              <w:left w:val="single" w:sz="4" w:space="0" w:color="auto"/>
              <w:bottom w:val="single" w:sz="4" w:space="0" w:color="auto"/>
              <w:right w:val="single" w:sz="4" w:space="0" w:color="auto"/>
            </w:tcBorders>
            <w:shd w:val="clear" w:color="000000" w:fill="FFFFFF"/>
            <w:vAlign w:val="center"/>
            <w:hideMark/>
          </w:tcPr>
          <w:p w:rsidR="005F69C9" w:rsidRPr="00F236D0" w:rsidRDefault="005F69C9" w:rsidP="005F69C9">
            <w:pPr>
              <w:widowControl/>
              <w:jc w:val="center"/>
              <w:rPr>
                <w:rFonts w:ascii="仿宋" w:eastAsia="仿宋" w:hAnsi="仿宋" w:cs="宋体"/>
                <w:kern w:val="0"/>
                <w:sz w:val="24"/>
                <w:szCs w:val="24"/>
              </w:rPr>
            </w:pPr>
            <w:r w:rsidRPr="00F236D0">
              <w:rPr>
                <w:rFonts w:ascii="仿宋" w:eastAsia="仿宋" w:hAnsi="仿宋" w:cs="宋体" w:hint="eastAsia"/>
                <w:kern w:val="0"/>
                <w:sz w:val="24"/>
                <w:szCs w:val="24"/>
              </w:rPr>
              <w:t>4.本科教学工程及教学成果奖（10%）</w:t>
            </w: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4.1 本科教学工程项目（50%）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4.1.1 专业拥有的国家级、省级本科教学项目情况（100%）</w:t>
            </w:r>
          </w:p>
        </w:tc>
        <w:tc>
          <w:tcPr>
            <w:tcW w:w="5253" w:type="dxa"/>
            <w:tcBorders>
              <w:top w:val="nil"/>
              <w:left w:val="nil"/>
              <w:bottom w:val="single" w:sz="4" w:space="0" w:color="auto"/>
              <w:right w:val="single" w:sz="4" w:space="0" w:color="auto"/>
            </w:tcBorders>
            <w:shd w:val="clear" w:color="auto" w:fill="auto"/>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264FAC">
              <w:rPr>
                <w:rFonts w:ascii="仿宋" w:eastAsia="仿宋" w:hAnsi="仿宋" w:cs="宋体" w:hint="eastAsia"/>
                <w:kern w:val="0"/>
                <w:sz w:val="24"/>
                <w:szCs w:val="24"/>
              </w:rPr>
              <w:t>省级以上本科教学工程项目包括示范专业、特色专业、紧缺人才培养基地、人才培养模式创新实验区、教学团队、专业带头人、精品课程、双语示范课程、综合改革试点专业、工程人才培养模式改革试点专业、创新创业教育改革试点专业、课程体系国际化试点专业、重点支持专业、优势特色专业、向应用型转变示范专业、国家一流本科专业建设点、省一流本科教育示范专业、大学生校外实践教育基地、工程实践教育中心、创新创业教育实践基地、实验教学示范中心、虚拟仿真实验教学中心、虚拟仿真实验教学项目、精品在线开放课程、精品视频公开课、精品资源共享课、立体化教材、精品教材。</w:t>
            </w:r>
          </w:p>
        </w:tc>
        <w:tc>
          <w:tcPr>
            <w:tcW w:w="932" w:type="dxa"/>
            <w:tcBorders>
              <w:top w:val="nil"/>
              <w:left w:val="nil"/>
              <w:bottom w:val="single" w:sz="4" w:space="0" w:color="auto"/>
              <w:right w:val="single" w:sz="4" w:space="0" w:color="auto"/>
            </w:tcBorders>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1185"/>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4.2 历年省级以上教学成果奖（50%）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4.2.1 历年获得省级以上教学成果奖情况（100%）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50" w:firstLine="120"/>
              <w:jc w:val="left"/>
              <w:rPr>
                <w:rFonts w:ascii="仿宋" w:eastAsia="仿宋" w:hAnsi="仿宋" w:cs="宋体"/>
                <w:kern w:val="0"/>
                <w:sz w:val="24"/>
                <w:szCs w:val="24"/>
              </w:rPr>
            </w:pPr>
            <w:r w:rsidRPr="00F236D0">
              <w:rPr>
                <w:rFonts w:ascii="仿宋" w:eastAsia="仿宋" w:hAnsi="仿宋" w:cs="宋体" w:hint="eastAsia"/>
                <w:kern w:val="0"/>
                <w:sz w:val="24"/>
                <w:szCs w:val="24"/>
              </w:rPr>
              <w:t>该专业教师参与完成的省级以上教学成果奖</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990"/>
        </w:trPr>
        <w:tc>
          <w:tcPr>
            <w:tcW w:w="17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F69C9" w:rsidRPr="00F236D0" w:rsidRDefault="005F69C9" w:rsidP="005F69C9">
            <w:pPr>
              <w:widowControl/>
              <w:jc w:val="center"/>
              <w:rPr>
                <w:rFonts w:ascii="仿宋" w:eastAsia="仿宋" w:hAnsi="仿宋" w:cs="宋体"/>
                <w:kern w:val="0"/>
                <w:sz w:val="24"/>
                <w:szCs w:val="24"/>
              </w:rPr>
            </w:pPr>
            <w:r w:rsidRPr="00F236D0">
              <w:rPr>
                <w:rFonts w:ascii="仿宋" w:eastAsia="仿宋" w:hAnsi="仿宋" w:cs="宋体" w:hint="eastAsia"/>
                <w:kern w:val="0"/>
                <w:sz w:val="24"/>
                <w:szCs w:val="24"/>
              </w:rPr>
              <w:t>5. 教学质量保障（10%）</w:t>
            </w:r>
          </w:p>
        </w:tc>
        <w:tc>
          <w:tcPr>
            <w:tcW w:w="1884"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5.1 培养方案质量保障（20%）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5.1.1 培养方案质量保障措施（100%）</w:t>
            </w:r>
          </w:p>
        </w:tc>
        <w:tc>
          <w:tcPr>
            <w:tcW w:w="5253"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执行学校对培养方案制订与执行的各项政策与措施的情况</w:t>
            </w:r>
            <w:r w:rsidR="0010079D">
              <w:rPr>
                <w:rFonts w:ascii="仿宋" w:eastAsia="仿宋" w:hAnsi="仿宋" w:cs="宋体" w:hint="eastAsia"/>
                <w:kern w:val="0"/>
                <w:sz w:val="24"/>
                <w:szCs w:val="24"/>
              </w:rPr>
              <w:t>。</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3273D">
        <w:trPr>
          <w:gridBefore w:val="1"/>
          <w:wBefore w:w="31" w:type="dxa"/>
          <w:trHeight w:val="975"/>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5.2 课程质量保障（60%）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5.2.1 理论课、实验课、临床实践课质量保障体系（100%）</w:t>
            </w:r>
          </w:p>
        </w:tc>
        <w:tc>
          <w:tcPr>
            <w:tcW w:w="5253"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理论课、实验课及临床实践课程质量保障体系的各项措施及覆盖面；对学生学习情况的评价；各项措施的闭环情况；持续改进措施和效果</w:t>
            </w:r>
            <w:r w:rsidR="0010079D">
              <w:rPr>
                <w:rFonts w:ascii="仿宋" w:eastAsia="仿宋" w:hAnsi="仿宋" w:cs="宋体" w:hint="eastAsia"/>
                <w:kern w:val="0"/>
                <w:sz w:val="24"/>
                <w:szCs w:val="24"/>
              </w:rPr>
              <w:t>。</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1020"/>
        </w:trPr>
        <w:tc>
          <w:tcPr>
            <w:tcW w:w="1747" w:type="dxa"/>
            <w:vMerge/>
            <w:tcBorders>
              <w:top w:val="nil"/>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5.3 社会对人才培养的质量保障（20%）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5.3.1 社会对人才培养的质量保障（100%）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社会对人才培养的质量保障措施及质量保障的效果</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600"/>
        </w:trPr>
        <w:tc>
          <w:tcPr>
            <w:tcW w:w="174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69C9" w:rsidRPr="00F236D0" w:rsidRDefault="005F69C9" w:rsidP="005F69C9">
            <w:pPr>
              <w:widowControl/>
              <w:jc w:val="center"/>
              <w:rPr>
                <w:rFonts w:ascii="仿宋" w:eastAsia="仿宋" w:hAnsi="仿宋" w:cs="宋体"/>
                <w:kern w:val="0"/>
                <w:sz w:val="24"/>
                <w:szCs w:val="24"/>
              </w:rPr>
            </w:pPr>
            <w:r w:rsidRPr="00F236D0">
              <w:rPr>
                <w:rFonts w:ascii="仿宋" w:eastAsia="仿宋" w:hAnsi="仿宋" w:cs="宋体" w:hint="eastAsia"/>
                <w:kern w:val="0"/>
                <w:sz w:val="24"/>
                <w:szCs w:val="24"/>
              </w:rPr>
              <w:t>6. 培养效果与声望（15%）</w:t>
            </w:r>
          </w:p>
        </w:tc>
        <w:tc>
          <w:tcPr>
            <w:tcW w:w="1884" w:type="dxa"/>
            <w:vMerge w:val="restart"/>
            <w:tcBorders>
              <w:top w:val="nil"/>
              <w:left w:val="single" w:sz="4" w:space="0" w:color="auto"/>
              <w:bottom w:val="nil"/>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6.1 就业情况与培养效果（35%）</w:t>
            </w: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6.1.1 近五年就业率情况（50%）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近五年本专业毕业生年终就业率、灵活就业率</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nil"/>
              <w:left w:val="single" w:sz="4" w:space="0" w:color="auto"/>
              <w:bottom w:val="nil"/>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6.1.2 十名优秀校友简介（50%）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100" w:firstLine="240"/>
              <w:jc w:val="left"/>
              <w:rPr>
                <w:rFonts w:ascii="仿宋" w:eastAsia="仿宋" w:hAnsi="仿宋" w:cs="宋体"/>
                <w:kern w:val="0"/>
                <w:sz w:val="24"/>
                <w:szCs w:val="24"/>
              </w:rPr>
            </w:pPr>
            <w:r w:rsidRPr="00F236D0">
              <w:rPr>
                <w:rFonts w:ascii="仿宋" w:eastAsia="仿宋" w:hAnsi="仿宋" w:cs="宋体" w:hint="eastAsia"/>
                <w:kern w:val="0"/>
                <w:sz w:val="24"/>
                <w:szCs w:val="24"/>
              </w:rPr>
              <w:t>校友指77级以后的本科生。每人简介500字以内</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650793">
        <w:trPr>
          <w:gridBefore w:val="1"/>
          <w:wBefore w:w="31" w:type="dxa"/>
          <w:trHeight w:val="132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6.2 在校学生综合素质（35%）</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6.2.1 近五年参加创新创业活动及参与科研项目学生人次数与专业在校生总数的比值（25%）</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 xml:space="preserve">　创新创业活动指：国家、省、校三级“大学生创新创业训练计划”；科研项目指：学生作为课题组成员参加的各类国家、省部和市级纵向项目，以及学校科技管理部门科研考核统计的横向项目</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CC5D7A">
        <w:trPr>
          <w:gridBefore w:val="1"/>
          <w:wBefore w:w="31" w:type="dxa"/>
          <w:trHeight w:val="817"/>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650793"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6.2.2 近五年学生获省级以上各类竞赛奖励情况（20%）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50" w:firstLine="120"/>
              <w:jc w:val="left"/>
              <w:rPr>
                <w:rFonts w:ascii="仿宋" w:eastAsia="仿宋" w:hAnsi="仿宋" w:cs="宋体"/>
                <w:kern w:val="0"/>
                <w:sz w:val="24"/>
                <w:szCs w:val="24"/>
              </w:rPr>
            </w:pPr>
            <w:r w:rsidRPr="00F236D0">
              <w:rPr>
                <w:rFonts w:ascii="仿宋" w:eastAsia="仿宋" w:hAnsi="仿宋" w:cs="宋体" w:hint="eastAsia"/>
                <w:kern w:val="0"/>
                <w:sz w:val="24"/>
                <w:szCs w:val="24"/>
              </w:rPr>
              <w:t>该专业学生为获奖人之一</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CC5D7A">
        <w:trPr>
          <w:gridBefore w:val="1"/>
          <w:wBefore w:w="31" w:type="dxa"/>
          <w:trHeight w:val="828"/>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6.2.3 近五年学生发表学术论文情况（10%）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50" w:firstLine="120"/>
              <w:jc w:val="left"/>
              <w:rPr>
                <w:rFonts w:ascii="仿宋" w:eastAsia="仿宋" w:hAnsi="仿宋" w:cs="宋体"/>
                <w:kern w:val="0"/>
                <w:sz w:val="24"/>
                <w:szCs w:val="24"/>
              </w:rPr>
            </w:pPr>
            <w:r w:rsidRPr="00F236D0">
              <w:rPr>
                <w:rFonts w:ascii="仿宋" w:eastAsia="仿宋" w:hAnsi="仿宋" w:cs="宋体" w:hint="eastAsia"/>
                <w:kern w:val="0"/>
                <w:sz w:val="24"/>
                <w:szCs w:val="24"/>
              </w:rPr>
              <w:t>该专业学生为发表学术论文第一或第二作者</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CC5D7A">
        <w:trPr>
          <w:gridBefore w:val="1"/>
          <w:wBefore w:w="31" w:type="dxa"/>
          <w:trHeight w:val="699"/>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6.2.4 近五年执业医师资格考试通过率（30%）</w:t>
            </w:r>
          </w:p>
        </w:tc>
        <w:tc>
          <w:tcPr>
            <w:tcW w:w="5253" w:type="dxa"/>
            <w:tcBorders>
              <w:top w:val="nil"/>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50" w:firstLine="120"/>
              <w:jc w:val="left"/>
              <w:rPr>
                <w:rFonts w:ascii="仿宋" w:eastAsia="仿宋" w:hAnsi="仿宋" w:cs="宋体"/>
                <w:kern w:val="0"/>
                <w:sz w:val="24"/>
                <w:szCs w:val="24"/>
              </w:rPr>
            </w:pPr>
            <w:r w:rsidRPr="00F236D0">
              <w:rPr>
                <w:rFonts w:ascii="仿宋" w:eastAsia="仿宋" w:hAnsi="仿宋" w:cs="宋体" w:hint="eastAsia"/>
                <w:kern w:val="0"/>
                <w:sz w:val="24"/>
                <w:szCs w:val="24"/>
              </w:rPr>
              <w:t>仅计算应届毕业生执业医师资格考试通过情况</w:t>
            </w:r>
            <w:r w:rsidR="0010079D">
              <w:rPr>
                <w:rFonts w:ascii="仿宋" w:eastAsia="仿宋" w:hAnsi="仿宋" w:cs="宋体" w:hint="eastAsia"/>
                <w:kern w:val="0"/>
                <w:sz w:val="24"/>
                <w:szCs w:val="24"/>
              </w:rPr>
              <w:t>。</w:t>
            </w:r>
          </w:p>
        </w:tc>
        <w:tc>
          <w:tcPr>
            <w:tcW w:w="932" w:type="dxa"/>
            <w:tcBorders>
              <w:top w:val="nil"/>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10079D" w:rsidRPr="00F236D0" w:rsidTr="00650793">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6.2.5 五名优秀在校生简介（15%）</w:t>
            </w:r>
          </w:p>
        </w:tc>
        <w:tc>
          <w:tcPr>
            <w:tcW w:w="5253"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50" w:firstLine="120"/>
              <w:jc w:val="left"/>
              <w:rPr>
                <w:rFonts w:ascii="仿宋" w:eastAsia="仿宋" w:hAnsi="仿宋" w:cs="宋体"/>
                <w:kern w:val="0"/>
                <w:sz w:val="24"/>
                <w:szCs w:val="24"/>
              </w:rPr>
            </w:pPr>
            <w:r w:rsidRPr="00F236D0">
              <w:rPr>
                <w:rFonts w:ascii="仿宋" w:eastAsia="仿宋" w:hAnsi="仿宋" w:cs="宋体" w:hint="eastAsia"/>
                <w:kern w:val="0"/>
                <w:sz w:val="24"/>
                <w:szCs w:val="24"/>
              </w:rPr>
              <w:t>本专业在校生，每人简介300字以内</w:t>
            </w:r>
            <w:r w:rsidR="0010079D">
              <w:rPr>
                <w:rFonts w:ascii="仿宋" w:eastAsia="仿宋" w:hAnsi="仿宋" w:cs="宋体" w:hint="eastAsia"/>
                <w:kern w:val="0"/>
                <w:sz w:val="24"/>
                <w:szCs w:val="24"/>
              </w:rPr>
              <w:t>。</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定性</w:t>
            </w:r>
          </w:p>
        </w:tc>
      </w:tr>
      <w:tr w:rsidR="0010079D" w:rsidRPr="00F236D0" w:rsidTr="00CC5D7A">
        <w:trPr>
          <w:gridBefore w:val="1"/>
          <w:wBefore w:w="31" w:type="dxa"/>
          <w:trHeight w:val="600"/>
        </w:trPr>
        <w:tc>
          <w:tcPr>
            <w:tcW w:w="1747" w:type="dxa"/>
            <w:vMerge/>
            <w:tcBorders>
              <w:top w:val="nil"/>
              <w:left w:val="single" w:sz="4" w:space="0" w:color="auto"/>
              <w:bottom w:val="single" w:sz="4" w:space="0" w:color="000000"/>
              <w:right w:val="single" w:sz="4" w:space="0" w:color="auto"/>
            </w:tcBorders>
            <w:vAlign w:val="center"/>
            <w:hideMark/>
          </w:tcPr>
          <w:p w:rsidR="005F69C9" w:rsidRPr="00F236D0" w:rsidRDefault="005F69C9" w:rsidP="005F69C9">
            <w:pPr>
              <w:widowControl/>
              <w:jc w:val="left"/>
              <w:rPr>
                <w:rFonts w:ascii="仿宋" w:eastAsia="仿宋" w:hAnsi="仿宋" w:cs="宋体"/>
                <w:kern w:val="0"/>
                <w:sz w:val="24"/>
                <w:szCs w:val="24"/>
              </w:rPr>
            </w:pPr>
          </w:p>
        </w:tc>
        <w:tc>
          <w:tcPr>
            <w:tcW w:w="1884"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6.3招生录取情况（30%）</w:t>
            </w:r>
          </w:p>
        </w:tc>
        <w:tc>
          <w:tcPr>
            <w:tcW w:w="4135" w:type="dxa"/>
            <w:gridSpan w:val="2"/>
            <w:tcBorders>
              <w:top w:val="single" w:sz="4" w:space="0" w:color="auto"/>
              <w:left w:val="nil"/>
              <w:bottom w:val="single" w:sz="4" w:space="0" w:color="auto"/>
              <w:right w:val="single" w:sz="4" w:space="0" w:color="000000"/>
            </w:tcBorders>
            <w:shd w:val="clear" w:color="000000" w:fill="FFFFFF"/>
            <w:vAlign w:val="center"/>
            <w:hideMark/>
          </w:tcPr>
          <w:p w:rsidR="005F69C9" w:rsidRPr="00F236D0" w:rsidRDefault="005F69C9" w:rsidP="005F69C9">
            <w:pPr>
              <w:widowControl/>
              <w:jc w:val="left"/>
              <w:rPr>
                <w:rFonts w:ascii="仿宋" w:eastAsia="仿宋" w:hAnsi="仿宋" w:cs="宋体"/>
                <w:kern w:val="0"/>
                <w:sz w:val="24"/>
                <w:szCs w:val="24"/>
              </w:rPr>
            </w:pPr>
            <w:r w:rsidRPr="00F236D0">
              <w:rPr>
                <w:rFonts w:ascii="仿宋" w:eastAsia="仿宋" w:hAnsi="仿宋" w:cs="宋体" w:hint="eastAsia"/>
                <w:kern w:val="0"/>
                <w:sz w:val="24"/>
                <w:szCs w:val="24"/>
              </w:rPr>
              <w:t>6.3.1近五年国家统一高考录取的本专业学生入学平均（标准）分数（100%）</w:t>
            </w:r>
          </w:p>
        </w:tc>
        <w:tc>
          <w:tcPr>
            <w:tcW w:w="5253" w:type="dxa"/>
            <w:tcBorders>
              <w:top w:val="single" w:sz="4" w:space="0" w:color="auto"/>
              <w:left w:val="nil"/>
              <w:bottom w:val="single" w:sz="4" w:space="0" w:color="auto"/>
              <w:right w:val="single" w:sz="4" w:space="0" w:color="auto"/>
            </w:tcBorders>
            <w:shd w:val="clear" w:color="000000" w:fill="FFFFFF"/>
            <w:vAlign w:val="center"/>
            <w:hideMark/>
          </w:tcPr>
          <w:p w:rsidR="005F69C9" w:rsidRPr="00F236D0" w:rsidRDefault="005F69C9" w:rsidP="0010079D">
            <w:pPr>
              <w:widowControl/>
              <w:ind w:firstLineChars="50" w:firstLine="120"/>
              <w:jc w:val="left"/>
              <w:rPr>
                <w:rFonts w:ascii="仿宋" w:eastAsia="仿宋" w:hAnsi="仿宋" w:cs="宋体"/>
                <w:kern w:val="0"/>
                <w:sz w:val="24"/>
                <w:szCs w:val="24"/>
              </w:rPr>
            </w:pPr>
            <w:r w:rsidRPr="00F236D0">
              <w:rPr>
                <w:rFonts w:ascii="仿宋" w:eastAsia="仿宋" w:hAnsi="仿宋" w:cs="宋体" w:hint="eastAsia"/>
                <w:kern w:val="0"/>
                <w:sz w:val="24"/>
                <w:szCs w:val="24"/>
              </w:rPr>
              <w:t>本专业每名学生高考总分（不包括总分）除以该生所在省高考满分值（文、理分科）后的标准分的平均值。</w:t>
            </w:r>
          </w:p>
        </w:tc>
        <w:tc>
          <w:tcPr>
            <w:tcW w:w="932" w:type="dxa"/>
            <w:tcBorders>
              <w:top w:val="single" w:sz="4" w:space="0" w:color="auto"/>
              <w:left w:val="nil"/>
              <w:bottom w:val="single" w:sz="4" w:space="0" w:color="auto"/>
              <w:right w:val="single" w:sz="4" w:space="0" w:color="auto"/>
            </w:tcBorders>
            <w:shd w:val="clear" w:color="000000" w:fill="FFFFFF"/>
            <w:vAlign w:val="center"/>
          </w:tcPr>
          <w:p w:rsidR="005F69C9" w:rsidRDefault="005F69C9" w:rsidP="005F69C9">
            <w:pPr>
              <w:jc w:val="center"/>
              <w:rPr>
                <w:rFonts w:ascii="仿宋" w:eastAsia="仿宋" w:hAnsi="仿宋"/>
              </w:rPr>
            </w:pPr>
            <w:r>
              <w:rPr>
                <w:rFonts w:ascii="仿宋" w:eastAsia="仿宋" w:hAnsi="仿宋" w:hint="eastAsia"/>
              </w:rPr>
              <w:t>定量</w:t>
            </w:r>
          </w:p>
        </w:tc>
      </w:tr>
      <w:tr w:rsidR="00650793" w:rsidRPr="002E0416" w:rsidTr="00650793">
        <w:tblPrEx>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PrEx>
        <w:tc>
          <w:tcPr>
            <w:tcW w:w="1778" w:type="dxa"/>
            <w:gridSpan w:val="2"/>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10079D" w:rsidRDefault="0010079D" w:rsidP="00C748DC">
            <w:pPr>
              <w:rPr>
                <w:rFonts w:ascii="仿宋" w:eastAsia="仿宋" w:hAnsi="仿宋"/>
              </w:rPr>
            </w:pPr>
            <w:r w:rsidRPr="00592B0C">
              <w:rPr>
                <w:rFonts w:ascii="仿宋" w:eastAsia="仿宋" w:hAnsi="仿宋" w:cs="仿宋" w:hint="eastAsia"/>
                <w:color w:val="000000"/>
                <w:kern w:val="0"/>
                <w:sz w:val="24"/>
              </w:rPr>
              <w:t>7.专业特色及服务区域经济发展情况（满分10分）</w:t>
            </w:r>
          </w:p>
        </w:tc>
        <w:tc>
          <w:tcPr>
            <w:tcW w:w="6019"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0079D" w:rsidRDefault="0010079D" w:rsidP="00C748DC">
            <w:pPr>
              <w:widowControl/>
              <w:jc w:val="left"/>
              <w:textAlignment w:val="center"/>
              <w:rPr>
                <w:rFonts w:ascii="仿宋" w:eastAsia="仿宋" w:hAnsi="仿宋"/>
              </w:rPr>
            </w:pPr>
            <w:r w:rsidRPr="00592B0C">
              <w:rPr>
                <w:rFonts w:ascii="仿宋" w:eastAsia="仿宋" w:hAnsi="仿宋" w:cs="仿宋" w:hint="eastAsia"/>
                <w:color w:val="000000"/>
                <w:kern w:val="0"/>
                <w:sz w:val="24"/>
              </w:rPr>
              <w:t>7.1专业服务区域经济发展情况（20%）</w:t>
            </w:r>
          </w:p>
        </w:tc>
        <w:tc>
          <w:tcPr>
            <w:tcW w:w="52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0079D" w:rsidRPr="002E0416" w:rsidRDefault="0010079D" w:rsidP="00C748DC">
            <w:pPr>
              <w:widowControl/>
              <w:jc w:val="left"/>
              <w:textAlignment w:val="center"/>
              <w:rPr>
                <w:rFonts w:ascii="仿宋" w:eastAsia="仿宋" w:hAnsi="仿宋"/>
              </w:rPr>
            </w:pPr>
            <w:r>
              <w:rPr>
                <w:rFonts w:ascii="仿宋" w:eastAsia="仿宋" w:hAnsi="仿宋" w:hint="eastAsia"/>
              </w:rPr>
              <w:t xml:space="preserve">   </w:t>
            </w:r>
            <w:r w:rsidRPr="00592B0C">
              <w:rPr>
                <w:rFonts w:ascii="仿宋" w:eastAsia="仿宋" w:hAnsi="仿宋" w:cs="仿宋" w:hint="eastAsia"/>
                <w:color w:val="000000"/>
                <w:kern w:val="0"/>
                <w:sz w:val="24"/>
              </w:rPr>
              <w:t>本专业服务区域经济发展特别是五大区域发展战略情况（800字以内）。</w:t>
            </w:r>
          </w:p>
        </w:tc>
        <w:tc>
          <w:tcPr>
            <w:tcW w:w="932" w:type="dxa"/>
            <w:tcBorders>
              <w:top w:val="single" w:sz="4" w:space="0" w:color="auto"/>
              <w:bottom w:val="single" w:sz="4" w:space="0" w:color="auto"/>
              <w:right w:val="single" w:sz="4" w:space="0" w:color="auto"/>
            </w:tcBorders>
            <w:shd w:val="clear" w:color="auto" w:fill="auto"/>
            <w:vAlign w:val="center"/>
          </w:tcPr>
          <w:p w:rsidR="0010079D" w:rsidRPr="002E0416" w:rsidRDefault="0010079D" w:rsidP="00C748DC">
            <w:pPr>
              <w:widowControl/>
              <w:jc w:val="center"/>
              <w:textAlignment w:val="center"/>
              <w:rPr>
                <w:rFonts w:ascii="仿宋" w:eastAsia="仿宋" w:hAnsi="仿宋"/>
              </w:rPr>
            </w:pPr>
            <w:r w:rsidRPr="00AC0ECF">
              <w:rPr>
                <w:rFonts w:ascii="仿宋" w:eastAsia="仿宋" w:hAnsi="仿宋" w:cs="仿宋" w:hint="eastAsia"/>
                <w:color w:val="000000"/>
                <w:kern w:val="0"/>
                <w:sz w:val="24"/>
              </w:rPr>
              <w:t>定性</w:t>
            </w:r>
          </w:p>
        </w:tc>
      </w:tr>
      <w:tr w:rsidR="00650793" w:rsidRPr="00592B0C" w:rsidTr="00650793">
        <w:tblPrEx>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PrEx>
        <w:tc>
          <w:tcPr>
            <w:tcW w:w="1778" w:type="dxa"/>
            <w:gridSpan w:val="2"/>
            <w:vMerge/>
            <w:tcBorders>
              <w:left w:val="single" w:sz="6" w:space="0" w:color="000000"/>
              <w:bottom w:val="single" w:sz="6" w:space="0" w:color="000000"/>
              <w:right w:val="single" w:sz="6" w:space="0" w:color="000000"/>
            </w:tcBorders>
            <w:tcMar>
              <w:top w:w="75" w:type="dxa"/>
              <w:left w:w="75" w:type="dxa"/>
              <w:bottom w:w="75" w:type="dxa"/>
              <w:right w:w="75" w:type="dxa"/>
            </w:tcMar>
          </w:tcPr>
          <w:p w:rsidR="0010079D" w:rsidRDefault="0010079D" w:rsidP="00C748DC">
            <w:pPr>
              <w:jc w:val="center"/>
              <w:rPr>
                <w:rFonts w:ascii="仿宋" w:eastAsia="仿宋" w:hAnsi="仿宋"/>
              </w:rPr>
            </w:pPr>
          </w:p>
        </w:tc>
        <w:tc>
          <w:tcPr>
            <w:tcW w:w="6019"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0079D" w:rsidRDefault="0010079D" w:rsidP="00C748DC">
            <w:pPr>
              <w:rPr>
                <w:rFonts w:ascii="仿宋" w:eastAsia="仿宋" w:hAnsi="仿宋"/>
              </w:rPr>
            </w:pPr>
            <w:r w:rsidRPr="00592B0C">
              <w:rPr>
                <w:rFonts w:ascii="仿宋" w:eastAsia="仿宋" w:hAnsi="仿宋" w:cs="仿宋" w:hint="eastAsia"/>
                <w:color w:val="000000"/>
                <w:kern w:val="0"/>
                <w:sz w:val="24"/>
              </w:rPr>
              <w:t>7.2 专业特色、实施过程和效果（80%）</w:t>
            </w:r>
          </w:p>
        </w:tc>
        <w:tc>
          <w:tcPr>
            <w:tcW w:w="525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0079D" w:rsidRPr="00592B0C" w:rsidRDefault="0010079D" w:rsidP="00C748DC">
            <w:pPr>
              <w:widowControl/>
              <w:jc w:val="left"/>
              <w:textAlignment w:val="center"/>
              <w:rPr>
                <w:rFonts w:ascii="仿宋" w:eastAsia="仿宋" w:hAnsi="仿宋" w:cs="仿宋"/>
                <w:color w:val="000000"/>
                <w:kern w:val="0"/>
                <w:sz w:val="24"/>
              </w:rPr>
            </w:pPr>
            <w:r w:rsidRPr="00592B0C">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 xml:space="preserve"> </w:t>
            </w:r>
            <w:r w:rsidRPr="00592B0C">
              <w:rPr>
                <w:rFonts w:ascii="仿宋" w:eastAsia="仿宋" w:hAnsi="仿宋" w:cs="仿宋" w:hint="eastAsia"/>
                <w:color w:val="000000"/>
                <w:kern w:val="0"/>
                <w:sz w:val="24"/>
              </w:rPr>
              <w:t>在实践中培育和凝练出的专业特色及其效果说明（1000字以内）。</w:t>
            </w:r>
          </w:p>
        </w:tc>
        <w:tc>
          <w:tcPr>
            <w:tcW w:w="932" w:type="dxa"/>
            <w:tcBorders>
              <w:top w:val="single" w:sz="4" w:space="0" w:color="auto"/>
              <w:bottom w:val="single" w:sz="4" w:space="0" w:color="auto"/>
              <w:right w:val="single" w:sz="4" w:space="0" w:color="auto"/>
            </w:tcBorders>
            <w:shd w:val="clear" w:color="auto" w:fill="auto"/>
            <w:vAlign w:val="center"/>
          </w:tcPr>
          <w:p w:rsidR="0010079D" w:rsidRPr="00592B0C" w:rsidRDefault="0010079D" w:rsidP="00C748DC">
            <w:pPr>
              <w:widowControl/>
              <w:jc w:val="center"/>
              <w:textAlignment w:val="center"/>
              <w:rPr>
                <w:rFonts w:ascii="仿宋" w:eastAsia="仿宋" w:hAnsi="仿宋"/>
              </w:rPr>
            </w:pPr>
            <w:r w:rsidRPr="00AC0ECF">
              <w:rPr>
                <w:rFonts w:ascii="仿宋" w:eastAsia="仿宋" w:hAnsi="仿宋" w:cs="仿宋" w:hint="eastAsia"/>
                <w:color w:val="000000"/>
                <w:kern w:val="0"/>
                <w:sz w:val="24"/>
              </w:rPr>
              <w:t>定性</w:t>
            </w:r>
          </w:p>
        </w:tc>
      </w:tr>
    </w:tbl>
    <w:p w:rsidR="00552C80" w:rsidRPr="00F236D0" w:rsidRDefault="00552C80"/>
    <w:sectPr w:rsidR="00552C80" w:rsidRPr="00F236D0" w:rsidSect="00F236D0">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F16" w:rsidRDefault="001C5F16" w:rsidP="00B54334">
      <w:r>
        <w:separator/>
      </w:r>
    </w:p>
  </w:endnote>
  <w:endnote w:type="continuationSeparator" w:id="1">
    <w:p w:rsidR="001C5F16" w:rsidRDefault="001C5F16" w:rsidP="00B543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F16" w:rsidRDefault="001C5F16" w:rsidP="00B54334">
      <w:r>
        <w:separator/>
      </w:r>
    </w:p>
  </w:footnote>
  <w:footnote w:type="continuationSeparator" w:id="1">
    <w:p w:rsidR="001C5F16" w:rsidRDefault="001C5F16" w:rsidP="00B543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36D0"/>
    <w:rsid w:val="000839B8"/>
    <w:rsid w:val="000A740B"/>
    <w:rsid w:val="0010079D"/>
    <w:rsid w:val="0019429C"/>
    <w:rsid w:val="001B7B6B"/>
    <w:rsid w:val="001C5F16"/>
    <w:rsid w:val="00223991"/>
    <w:rsid w:val="00264FAC"/>
    <w:rsid w:val="00334DF5"/>
    <w:rsid w:val="003C4BDA"/>
    <w:rsid w:val="004355C9"/>
    <w:rsid w:val="00552C80"/>
    <w:rsid w:val="0055626C"/>
    <w:rsid w:val="005A6274"/>
    <w:rsid w:val="005F69C9"/>
    <w:rsid w:val="0063273D"/>
    <w:rsid w:val="00650793"/>
    <w:rsid w:val="006871A5"/>
    <w:rsid w:val="007B71C6"/>
    <w:rsid w:val="008D2754"/>
    <w:rsid w:val="00A21195"/>
    <w:rsid w:val="00A336D5"/>
    <w:rsid w:val="00B54334"/>
    <w:rsid w:val="00CC5D7A"/>
    <w:rsid w:val="00CD7CE4"/>
    <w:rsid w:val="00D8229A"/>
    <w:rsid w:val="00E90025"/>
    <w:rsid w:val="00EA1A3F"/>
    <w:rsid w:val="00F236D0"/>
    <w:rsid w:val="00F253B9"/>
    <w:rsid w:val="00F65746"/>
    <w:rsid w:val="00FB46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2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236D0"/>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B543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54334"/>
    <w:rPr>
      <w:sz w:val="18"/>
      <w:szCs w:val="18"/>
    </w:rPr>
  </w:style>
  <w:style w:type="paragraph" w:styleId="a5">
    <w:name w:val="footer"/>
    <w:basedOn w:val="a"/>
    <w:link w:val="Char0"/>
    <w:uiPriority w:val="99"/>
    <w:unhideWhenUsed/>
    <w:rsid w:val="00B54334"/>
    <w:pPr>
      <w:tabs>
        <w:tab w:val="center" w:pos="4153"/>
        <w:tab w:val="right" w:pos="8306"/>
      </w:tabs>
      <w:snapToGrid w:val="0"/>
      <w:jc w:val="left"/>
    </w:pPr>
    <w:rPr>
      <w:sz w:val="18"/>
      <w:szCs w:val="18"/>
    </w:rPr>
  </w:style>
  <w:style w:type="character" w:customStyle="1" w:styleId="Char0">
    <w:name w:val="页脚 Char"/>
    <w:basedOn w:val="a0"/>
    <w:link w:val="a5"/>
    <w:uiPriority w:val="99"/>
    <w:rsid w:val="00B54334"/>
    <w:rPr>
      <w:sz w:val="18"/>
      <w:szCs w:val="18"/>
    </w:rPr>
  </w:style>
</w:styles>
</file>

<file path=word/webSettings.xml><?xml version="1.0" encoding="utf-8"?>
<w:webSettings xmlns:r="http://schemas.openxmlformats.org/officeDocument/2006/relationships" xmlns:w="http://schemas.openxmlformats.org/wordprocessingml/2006/main">
  <w:divs>
    <w:div w:id="295650900">
      <w:bodyDiv w:val="1"/>
      <w:marLeft w:val="0"/>
      <w:marRight w:val="0"/>
      <w:marTop w:val="0"/>
      <w:marBottom w:val="0"/>
      <w:divBdr>
        <w:top w:val="none" w:sz="0" w:space="0" w:color="auto"/>
        <w:left w:val="none" w:sz="0" w:space="0" w:color="auto"/>
        <w:bottom w:val="none" w:sz="0" w:space="0" w:color="auto"/>
        <w:right w:val="none" w:sz="0" w:space="0" w:color="auto"/>
      </w:divBdr>
    </w:div>
    <w:div w:id="44658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20B81-B57F-4808-829B-DBFB1C9D1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8</Pages>
  <Words>727</Words>
  <Characters>4149</Characters>
  <Application>Microsoft Office Word</Application>
  <DocSecurity>0</DocSecurity>
  <Lines>34</Lines>
  <Paragraphs>9</Paragraphs>
  <ScaleCrop>false</ScaleCrop>
  <Company/>
  <LinksUpToDate>false</LinksUpToDate>
  <CharactersWithSpaces>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lenovo</cp:lastModifiedBy>
  <cp:revision>20</cp:revision>
  <dcterms:created xsi:type="dcterms:W3CDTF">2019-09-21T01:27:00Z</dcterms:created>
  <dcterms:modified xsi:type="dcterms:W3CDTF">2019-09-23T07:43:00Z</dcterms:modified>
</cp:coreProperties>
</file>