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91EB7">
      <w:pPr>
        <w:rPr>
          <w:rFonts w:hint="eastAsia"/>
        </w:rPr>
      </w:pPr>
    </w:p>
    <w:p w14:paraId="1EA6F323">
      <w:pPr>
        <w:jc w:val="center"/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932305" cy="1864995"/>
            <wp:effectExtent l="0" t="0" r="10795" b="19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1864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A5A36CE">
      <w:pPr>
        <w:pStyle w:val="11"/>
      </w:pPr>
      <w:r>
        <w:t>高强，女，汉族，博士，教授，大连民族大学硕士生导师。北方民族大学兼职硕士生导师。辽宁省教学名师，国家级一流本科专业建设点“会计学”专业负责人。注册会计师。</w:t>
      </w:r>
    </w:p>
    <w:p w14:paraId="6389CE6A">
      <w:pPr>
        <w:pStyle w:val="2"/>
        <w:keepNext/>
        <w:rPr>
          <w:rFonts w:hint="eastAsia" w:eastAsia="黑体"/>
          <w:lang w:eastAsia="zh-CN"/>
        </w:rPr>
      </w:pPr>
      <w:r>
        <w:t>主持专业及教学改革项目</w:t>
      </w:r>
      <w:r>
        <w:rPr>
          <w:rFonts w:hint="eastAsia"/>
          <w:lang w:eastAsia="zh-CN"/>
        </w:rPr>
        <w:t>：</w:t>
      </w:r>
    </w:p>
    <w:p w14:paraId="5567DB6C">
      <w:pPr>
        <w:pStyle w:val="11"/>
        <w:numPr>
          <w:ilvl w:val="0"/>
          <w:numId w:val="1"/>
        </w:numPr>
        <w:ind w:left="0" w:leftChars="0" w:firstLine="560" w:firstLineChars="0"/>
        <w:rPr>
          <w:b w:val="0"/>
          <w:bdr w:val="none" w:sz="0" w:space="0"/>
        </w:rPr>
      </w:pPr>
      <w:r>
        <w:t>2021年，教育部首批新文科研究与改革实践项目，“数字经济背景下应用型商科专业改造提升改革与实践”</w:t>
      </w:r>
    </w:p>
    <w:p w14:paraId="158908AC">
      <w:pPr>
        <w:pStyle w:val="11"/>
        <w:numPr>
          <w:ilvl w:val="0"/>
          <w:numId w:val="1"/>
        </w:numPr>
        <w:ind w:left="0" w:leftChars="0" w:firstLine="560" w:firstLineChars="0"/>
        <w:rPr>
          <w:b w:val="0"/>
          <w:bdr w:val="none" w:sz="0" w:space="0"/>
        </w:rPr>
      </w:pPr>
      <w:r>
        <w:t>2021年，国家级一流本科建设专业点——会计学专业</w:t>
      </w:r>
    </w:p>
    <w:p w14:paraId="07C47A04">
      <w:pPr>
        <w:pStyle w:val="11"/>
        <w:numPr>
          <w:ilvl w:val="0"/>
          <w:numId w:val="1"/>
        </w:numPr>
        <w:ind w:left="0" w:leftChars="0" w:firstLine="560" w:firstLineChars="0"/>
        <w:rPr>
          <w:b w:val="0"/>
          <w:bdr w:val="none" w:sz="0" w:space="0"/>
        </w:rPr>
      </w:pPr>
      <w:r>
        <w:t>2020年，辽宁省一流本科专业建设点——会计学</w:t>
      </w:r>
    </w:p>
    <w:p w14:paraId="011C294D">
      <w:pPr>
        <w:pStyle w:val="11"/>
        <w:numPr>
          <w:ilvl w:val="0"/>
          <w:numId w:val="1"/>
        </w:numPr>
        <w:ind w:left="0" w:leftChars="0" w:firstLine="560" w:firstLineChars="0"/>
        <w:rPr>
          <w:b w:val="0"/>
          <w:bdr w:val="none" w:sz="0" w:space="0"/>
        </w:rPr>
      </w:pPr>
      <w:r>
        <w:t>2022年，辽宁省教育厅教改项目“校企行协同构建会计学专业虚拟仿真实验平台探索与实践”</w:t>
      </w:r>
    </w:p>
    <w:p w14:paraId="7F437FA2">
      <w:pPr>
        <w:pStyle w:val="11"/>
        <w:numPr>
          <w:ilvl w:val="0"/>
          <w:numId w:val="1"/>
        </w:numPr>
        <w:ind w:left="0" w:leftChars="0" w:firstLine="560" w:firstLineChars="0"/>
        <w:rPr>
          <w:b w:val="0"/>
          <w:bdr w:val="none" w:sz="0" w:space="0"/>
        </w:rPr>
      </w:pPr>
      <w:r>
        <w:t>2023年，获批辽宁省教育科学“十四五”规划2022年度课题“会计学“专业思政”与“课程思政”一体化实践”</w:t>
      </w:r>
    </w:p>
    <w:p w14:paraId="1DDF596F">
      <w:pPr>
        <w:pStyle w:val="11"/>
        <w:numPr>
          <w:ilvl w:val="0"/>
          <w:numId w:val="1"/>
        </w:numPr>
        <w:ind w:left="0" w:leftChars="0" w:firstLine="560" w:firstLineChars="0"/>
        <w:rPr>
          <w:b w:val="0"/>
          <w:bdr w:val="none" w:sz="0" w:space="0"/>
        </w:rPr>
      </w:pPr>
      <w:r>
        <w:t>2020年，辽宁省一流本科课程——汽车零部件标准作业成本虚拟仿真实验</w:t>
      </w:r>
    </w:p>
    <w:p w14:paraId="5319F2D7">
      <w:pPr>
        <w:pStyle w:val="11"/>
        <w:numPr>
          <w:ilvl w:val="0"/>
          <w:numId w:val="1"/>
        </w:numPr>
        <w:ind w:left="0" w:leftChars="0" w:firstLine="560" w:firstLineChars="0"/>
        <w:rPr>
          <w:b w:val="0"/>
          <w:bdr w:val="none" w:sz="0" w:space="0"/>
        </w:rPr>
      </w:pPr>
      <w:r>
        <w:t>2020年，辽宁省高校校际合作项目：教育教学平台（虚拟仿真实验）共享</w:t>
      </w:r>
    </w:p>
    <w:p w14:paraId="736988E9">
      <w:pPr>
        <w:pStyle w:val="11"/>
        <w:numPr>
          <w:ilvl w:val="0"/>
          <w:numId w:val="1"/>
        </w:numPr>
        <w:ind w:left="0" w:leftChars="0" w:firstLine="560" w:firstLineChars="0"/>
        <w:rPr>
          <w:b w:val="0"/>
          <w:bdr w:val="none" w:sz="0" w:space="0"/>
        </w:rPr>
      </w:pPr>
      <w:r>
        <w:t>2020年，教育部工商管理类教学指导委员会项目“核心课程金课建设——财务会计课程群”</w:t>
      </w:r>
    </w:p>
    <w:p w14:paraId="71E0DD25">
      <w:pPr>
        <w:pStyle w:val="11"/>
        <w:numPr>
          <w:ilvl w:val="0"/>
          <w:numId w:val="1"/>
        </w:numPr>
        <w:ind w:left="0" w:leftChars="0" w:firstLine="560" w:firstLineChars="0"/>
        <w:rPr>
          <w:b w:val="0"/>
          <w:bdr w:val="none" w:sz="0" w:space="0"/>
        </w:rPr>
      </w:pPr>
      <w:r>
        <w:t>2019年，教育部工商管理类教学指导委员会项目“民族高等学校工商管理类专业教学点教学质量标准构建及实施研究”</w:t>
      </w:r>
    </w:p>
    <w:p w14:paraId="5866C0B3">
      <w:pPr>
        <w:pStyle w:val="11"/>
        <w:numPr>
          <w:ilvl w:val="0"/>
          <w:numId w:val="1"/>
        </w:numPr>
        <w:ind w:left="0" w:leftChars="0" w:firstLine="560" w:firstLineChars="0"/>
        <w:rPr>
          <w:b w:val="0"/>
          <w:bdr w:val="none" w:sz="0" w:space="0"/>
        </w:rPr>
      </w:pPr>
      <w:r>
        <w:t>2017年，国家民族事务委员会教改项目：民族高校商科专业校企协同育人探索与实践</w:t>
      </w:r>
    </w:p>
    <w:p w14:paraId="4969C860">
      <w:pPr>
        <w:pStyle w:val="2"/>
        <w:keepNext/>
        <w:rPr>
          <w:rFonts w:hint="eastAsia" w:eastAsia="黑体"/>
          <w:lang w:eastAsia="zh-CN"/>
        </w:rPr>
      </w:pPr>
      <w:r>
        <w:t>人才培养</w:t>
      </w:r>
      <w:r>
        <w:rPr>
          <w:rFonts w:hint="eastAsia"/>
          <w:lang w:eastAsia="zh-CN"/>
        </w:rPr>
        <w:t>：</w:t>
      </w:r>
    </w:p>
    <w:p w14:paraId="05A82071">
      <w:pPr>
        <w:pStyle w:val="11"/>
      </w:pPr>
      <w:r>
        <w:t>本科生课程：审计学、Audit and Assurance、高级财务会计、财务会计、金融企业会计、企业内部控制与会计制度设计。</w:t>
      </w:r>
    </w:p>
    <w:p w14:paraId="24CDD624">
      <w:pPr>
        <w:pStyle w:val="2"/>
        <w:keepNext/>
        <w:rPr>
          <w:rFonts w:hint="eastAsia" w:eastAsia="黑体"/>
          <w:lang w:eastAsia="zh-CN"/>
        </w:rPr>
      </w:pPr>
      <w:r>
        <w:t>研究生课程</w:t>
      </w:r>
      <w:r>
        <w:rPr>
          <w:rFonts w:hint="eastAsia"/>
          <w:lang w:eastAsia="zh-CN"/>
        </w:rPr>
        <w:t>：</w:t>
      </w:r>
    </w:p>
    <w:p w14:paraId="0C5CC267">
      <w:pPr>
        <w:pStyle w:val="11"/>
      </w:pPr>
      <w:r>
        <w:t>科学研究领域及成果</w:t>
      </w:r>
    </w:p>
    <w:p w14:paraId="4B0D6381">
      <w:pPr>
        <w:pStyle w:val="2"/>
        <w:keepNext/>
        <w:rPr>
          <w:rFonts w:hint="eastAsia" w:eastAsia="黑体"/>
          <w:lang w:eastAsia="zh-CN"/>
        </w:rPr>
      </w:pPr>
      <w:r>
        <w:t>主要研究方向</w:t>
      </w:r>
      <w:r>
        <w:rPr>
          <w:rFonts w:hint="eastAsia"/>
          <w:lang w:eastAsia="zh-CN"/>
        </w:rPr>
        <w:t>：</w:t>
      </w:r>
    </w:p>
    <w:p w14:paraId="6692EE01">
      <w:pPr>
        <w:pStyle w:val="11"/>
      </w:pPr>
      <w:r>
        <w:t>商业模式与审计、跨境资本流动与审计监督、审计协同、内部控制与企业绩效等</w:t>
      </w:r>
    </w:p>
    <w:p w14:paraId="7570CF43">
      <w:pPr>
        <w:pStyle w:val="2"/>
        <w:keepNext/>
        <w:rPr>
          <w:rFonts w:hint="eastAsia" w:eastAsia="黑体"/>
          <w:lang w:eastAsia="zh-CN"/>
        </w:rPr>
      </w:pPr>
      <w:r>
        <w:t>主要科研项目</w:t>
      </w:r>
      <w:r>
        <w:rPr>
          <w:rFonts w:hint="eastAsia"/>
          <w:lang w:eastAsia="zh-CN"/>
        </w:rPr>
        <w:t>：</w:t>
      </w:r>
    </w:p>
    <w:p w14:paraId="14D5B655">
      <w:pPr>
        <w:pStyle w:val="11"/>
        <w:numPr>
          <w:ilvl w:val="0"/>
          <w:numId w:val="2"/>
        </w:numPr>
        <w:ind w:left="0" w:leftChars="0" w:firstLine="560" w:firstLineChars="0"/>
        <w:rPr>
          <w:b w:val="0"/>
          <w:bdr w:val="none" w:sz="0" w:space="0"/>
        </w:rPr>
      </w:pPr>
      <w:r>
        <w:t>科技部：“一带一路”跨境资本流动与监管研究</w:t>
      </w:r>
    </w:p>
    <w:p w14:paraId="101E3418">
      <w:pPr>
        <w:pStyle w:val="11"/>
        <w:numPr>
          <w:ilvl w:val="0"/>
          <w:numId w:val="2"/>
        </w:numPr>
        <w:ind w:left="0" w:leftChars="0" w:firstLine="560" w:firstLineChars="0"/>
        <w:rPr>
          <w:b w:val="0"/>
          <w:bdr w:val="none" w:sz="0" w:space="0"/>
        </w:rPr>
      </w:pPr>
      <w:r>
        <w:t>主持辽宁省哲学社会科学规划项目《混合所有制企业多元化产权主体共存的审计协同研究》（项目编号2017JYD141）</w:t>
      </w:r>
    </w:p>
    <w:p w14:paraId="6E99FFED">
      <w:pPr>
        <w:pStyle w:val="11"/>
        <w:numPr>
          <w:ilvl w:val="0"/>
          <w:numId w:val="2"/>
        </w:numPr>
        <w:ind w:left="0" w:leftChars="0" w:firstLine="560" w:firstLineChars="0"/>
        <w:rPr>
          <w:b w:val="0"/>
          <w:bdr w:val="none" w:sz="0" w:space="0"/>
        </w:rPr>
      </w:pPr>
      <w:r>
        <w:t>主持完成财政部项目：事业单位治理环境、员工测评与实施路径（项目批准号：KZPKT201405）</w:t>
      </w:r>
    </w:p>
    <w:p w14:paraId="2F1DEA1F">
      <w:pPr>
        <w:pStyle w:val="11"/>
        <w:numPr>
          <w:ilvl w:val="0"/>
          <w:numId w:val="2"/>
        </w:numPr>
        <w:ind w:left="0" w:leftChars="0" w:firstLine="560" w:firstLineChars="0"/>
        <w:rPr>
          <w:b w:val="0"/>
          <w:bdr w:val="none" w:sz="0" w:space="0"/>
        </w:rPr>
      </w:pPr>
      <w:r>
        <w:t>主持完成国家民委项目:基于要素禀赋的东北地区民族乡特色产业发展机制研究（项目编号2014GM042）</w:t>
      </w:r>
    </w:p>
    <w:p w14:paraId="0A043C32">
      <w:pPr>
        <w:pStyle w:val="11"/>
        <w:numPr>
          <w:ilvl w:val="0"/>
          <w:numId w:val="2"/>
        </w:numPr>
        <w:ind w:left="0" w:leftChars="0" w:firstLine="560" w:firstLineChars="0"/>
        <w:rPr>
          <w:b w:val="0"/>
          <w:bdr w:val="none" w:sz="0" w:space="0"/>
        </w:rPr>
      </w:pPr>
      <w:r>
        <w:t>主持完辽宁省教育厅项目：辽宁省生态红线体系审计监督机制研究（项目批准号：W2014340）</w:t>
      </w:r>
    </w:p>
    <w:p w14:paraId="5C2B31F9">
      <w:pPr>
        <w:pStyle w:val="11"/>
        <w:numPr>
          <w:ilvl w:val="0"/>
          <w:numId w:val="2"/>
        </w:numPr>
        <w:ind w:left="0" w:leftChars="0" w:firstLine="560" w:firstLineChars="0"/>
        <w:rPr>
          <w:b w:val="0"/>
          <w:bdr w:val="none" w:sz="0" w:space="0"/>
        </w:rPr>
      </w:pPr>
      <w:r>
        <w:t>主持完成辽宁省审计厅重点科研项目：振兴辽宁政策执行跟踪审计体系构建研究（项目编号15LNSJ11）</w:t>
      </w:r>
    </w:p>
    <w:p w14:paraId="74047355">
      <w:pPr>
        <w:pStyle w:val="11"/>
        <w:numPr>
          <w:ilvl w:val="0"/>
          <w:numId w:val="2"/>
        </w:numPr>
        <w:ind w:left="0" w:leftChars="0" w:firstLine="560" w:firstLineChars="0"/>
        <w:rPr>
          <w:b w:val="0"/>
          <w:bdr w:val="none" w:sz="0" w:space="0"/>
        </w:rPr>
      </w:pPr>
      <w:r>
        <w:t>主持国家民委教学改革项目《民族高校商科专业校企协同育人探索与实践》（项目编号17048）</w:t>
      </w:r>
    </w:p>
    <w:p w14:paraId="0067AE08">
      <w:pPr>
        <w:pStyle w:val="2"/>
        <w:keepNext/>
        <w:rPr>
          <w:rFonts w:hint="eastAsia" w:eastAsia="黑体"/>
          <w:lang w:eastAsia="zh-CN"/>
        </w:rPr>
      </w:pPr>
      <w:r>
        <w:t>横向课题</w:t>
      </w:r>
      <w:r>
        <w:rPr>
          <w:rFonts w:hint="eastAsia"/>
          <w:lang w:eastAsia="zh-CN"/>
        </w:rPr>
        <w:t>：</w:t>
      </w:r>
    </w:p>
    <w:p w14:paraId="3CAC7DD9">
      <w:pPr>
        <w:pStyle w:val="11"/>
      </w:pPr>
      <w:r>
        <w:t>中国人民政治协商会议大连市甘井子区委员会《甘井子制造业制造业产业集群高质量发展研究》（2022年6月立项）</w:t>
      </w:r>
    </w:p>
    <w:p w14:paraId="3CE444BB">
      <w:pPr>
        <w:pStyle w:val="2"/>
        <w:keepNext/>
        <w:rPr>
          <w:rFonts w:hint="eastAsia" w:eastAsia="黑体"/>
          <w:lang w:eastAsia="zh-CN"/>
        </w:rPr>
      </w:pPr>
      <w:r>
        <w:t>学术论文</w:t>
      </w:r>
      <w:r>
        <w:rPr>
          <w:rFonts w:hint="eastAsia"/>
          <w:lang w:eastAsia="zh-CN"/>
        </w:rPr>
        <w:t>：</w:t>
      </w:r>
      <w:bookmarkStart w:id="0" w:name="_GoBack"/>
      <w:bookmarkEnd w:id="0"/>
    </w:p>
    <w:p w14:paraId="48DF675C">
      <w:pPr>
        <w:pStyle w:val="11"/>
        <w:numPr>
          <w:ilvl w:val="0"/>
          <w:numId w:val="3"/>
        </w:numPr>
        <w:ind w:left="0" w:leftChars="0" w:firstLine="560" w:firstLineChars="0"/>
        <w:rPr>
          <w:b w:val="0"/>
          <w:bdr w:val="none" w:sz="0" w:space="0"/>
        </w:rPr>
      </w:pPr>
      <w:r>
        <w:t>基于SFIC模型的国家审计与社会审计协同研究《财会月刊》，2019/03（人大复印资料《审计文摘》全文转载）</w:t>
      </w:r>
    </w:p>
    <w:p w14:paraId="0E704FF4">
      <w:pPr>
        <w:pStyle w:val="11"/>
        <w:numPr>
          <w:ilvl w:val="0"/>
          <w:numId w:val="3"/>
        </w:numPr>
        <w:ind w:left="0" w:leftChars="0" w:firstLine="560" w:firstLineChars="0"/>
        <w:rPr>
          <w:b w:val="0"/>
          <w:bdr w:val="none" w:sz="0" w:space="0"/>
        </w:rPr>
      </w:pPr>
      <w:r>
        <w:t>《业务问题还是会计问题——东航巨额亏损事件分析》，《新会计》2010/09（人大复印资料《财务与会计》全文转载）</w:t>
      </w:r>
    </w:p>
    <w:p w14:paraId="7887899A">
      <w:pPr>
        <w:pStyle w:val="11"/>
        <w:numPr>
          <w:ilvl w:val="0"/>
          <w:numId w:val="3"/>
        </w:numPr>
        <w:ind w:left="0" w:leftChars="0" w:firstLine="560" w:firstLineChars="0"/>
        <w:rPr>
          <w:b w:val="0"/>
          <w:bdr w:val="none" w:sz="0" w:space="0"/>
        </w:rPr>
      </w:pPr>
      <w:r>
        <w:t>《纺织企业作业成本法应用实例》，《新会计》2009/09（人大复印资料《财务与会计》全文转载）</w:t>
      </w:r>
    </w:p>
    <w:p w14:paraId="4F81C54A">
      <w:pPr>
        <w:pStyle w:val="11"/>
        <w:numPr>
          <w:ilvl w:val="0"/>
          <w:numId w:val="3"/>
        </w:numPr>
        <w:ind w:left="0" w:leftChars="0" w:firstLine="560" w:firstLineChars="0"/>
        <w:rPr>
          <w:b w:val="0"/>
          <w:bdr w:val="none" w:sz="0" w:space="0"/>
        </w:rPr>
      </w:pPr>
      <w:r>
        <w:t>《经济责任审计评价风险、指标及模型构建》，《现代审计》2008/11（人大复印资料《审计文摘》全文转载）</w:t>
      </w:r>
    </w:p>
    <w:p w14:paraId="06AA085A">
      <w:pPr>
        <w:pStyle w:val="11"/>
        <w:numPr>
          <w:ilvl w:val="0"/>
          <w:numId w:val="3"/>
        </w:numPr>
        <w:ind w:left="0" w:leftChars="0" w:firstLine="560" w:firstLineChars="0"/>
        <w:rPr>
          <w:b w:val="0"/>
          <w:bdr w:val="none" w:sz="0" w:space="0"/>
        </w:rPr>
      </w:pPr>
      <w:r>
        <w:t>《管理层偏向与可审计性探讨:以研发支出为例》，《财务与会计》2013/04</w:t>
      </w:r>
    </w:p>
    <w:p w14:paraId="0EF706E6">
      <w:pPr>
        <w:pStyle w:val="11"/>
        <w:numPr>
          <w:ilvl w:val="0"/>
          <w:numId w:val="3"/>
        </w:numPr>
        <w:ind w:left="0" w:leftChars="0" w:firstLine="560" w:firstLineChars="0"/>
        <w:rPr>
          <w:b w:val="0"/>
          <w:bdr w:val="none" w:sz="0" w:space="0"/>
        </w:rPr>
      </w:pPr>
      <w:r>
        <w:t>《医药行业产品推销费用的内控制度分析——以某制药集团公司为例》，《财务与会计》2010/11</w:t>
      </w:r>
    </w:p>
    <w:p w14:paraId="7B1E69E9">
      <w:pPr>
        <w:pStyle w:val="11"/>
        <w:numPr>
          <w:ilvl w:val="0"/>
          <w:numId w:val="3"/>
        </w:numPr>
        <w:ind w:left="0" w:leftChars="0" w:firstLine="560" w:firstLineChars="0"/>
        <w:rPr>
          <w:b w:val="0"/>
          <w:bdr w:val="none" w:sz="0" w:space="0"/>
        </w:rPr>
      </w:pPr>
      <w:r>
        <w:t>《高新技术企业认定审计质量探究》，《财会通讯》2015/09</w:t>
      </w:r>
    </w:p>
    <w:p w14:paraId="6C524B34">
      <w:pPr>
        <w:pStyle w:val="11"/>
        <w:numPr>
          <w:ilvl w:val="0"/>
          <w:numId w:val="3"/>
        </w:numPr>
        <w:ind w:left="0" w:leftChars="0" w:firstLine="560" w:firstLineChars="0"/>
        <w:rPr>
          <w:b w:val="0"/>
          <w:bdr w:val="none" w:sz="0" w:space="0"/>
        </w:rPr>
      </w:pPr>
      <w:r>
        <w:t>《基于SOP系统的应收账款控制活动探析—以J公司为例》，《会计之友》2016/08</w:t>
      </w:r>
    </w:p>
    <w:p w14:paraId="47E1DD83">
      <w:pPr>
        <w:pStyle w:val="11"/>
        <w:numPr>
          <w:ilvl w:val="0"/>
          <w:numId w:val="3"/>
        </w:numPr>
        <w:ind w:left="0" w:leftChars="0" w:firstLine="560" w:firstLineChars="0"/>
        <w:rPr>
          <w:b w:val="0"/>
          <w:bdr w:val="none" w:sz="0" w:space="0"/>
        </w:rPr>
      </w:pPr>
      <w:r>
        <w:t>《AB公司采购与付款内部控制分析》，《大连民族大学学报》2016/07</w:t>
      </w:r>
    </w:p>
    <w:p w14:paraId="6D9DE3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C620A7"/>
    <w:multiLevelType w:val="singleLevel"/>
    <w:tmpl w:val="AAC620A7"/>
    <w:lvl w:ilvl="0" w:tentative="0">
      <w:start w:val="1"/>
      <w:numFmt w:val="decimal"/>
      <w:suff w:val="space"/>
      <w:lvlText w:val="%1."/>
      <w:lvlJc w:val="left"/>
      <w:pPr>
        <w:ind w:left="0" w:firstLine="560"/>
      </w:pPr>
      <w:rPr>
        <w:rFonts w:hint="default"/>
      </w:rPr>
    </w:lvl>
  </w:abstractNum>
  <w:abstractNum w:abstractNumId="1">
    <w:nsid w:val="EE66DED5"/>
    <w:multiLevelType w:val="singleLevel"/>
    <w:tmpl w:val="EE66DED5"/>
    <w:lvl w:ilvl="0" w:tentative="0">
      <w:start w:val="1"/>
      <w:numFmt w:val="decimal"/>
      <w:suff w:val="space"/>
      <w:lvlText w:val="%1."/>
      <w:lvlJc w:val="left"/>
      <w:pPr>
        <w:ind w:left="0" w:firstLine="560"/>
      </w:pPr>
      <w:rPr>
        <w:rFonts w:hint="default"/>
      </w:rPr>
    </w:lvl>
  </w:abstractNum>
  <w:abstractNum w:abstractNumId="2">
    <w:nsid w:val="161AA3F0"/>
    <w:multiLevelType w:val="singleLevel"/>
    <w:tmpl w:val="161AA3F0"/>
    <w:lvl w:ilvl="0" w:tentative="0">
      <w:start w:val="1"/>
      <w:numFmt w:val="decimal"/>
      <w:suff w:val="space"/>
      <w:lvlText w:val="%1."/>
      <w:lvlJc w:val="left"/>
      <w:pPr>
        <w:ind w:left="0" w:firstLine="5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kZDU5MDMwZWY1MmRhNWQzZmNmMThmMTc0OWZkMDkifQ=="/>
  </w:docVars>
  <w:rsids>
    <w:rsidRoot w:val="00092B3A"/>
    <w:rsid w:val="00045C97"/>
    <w:rsid w:val="000720AE"/>
    <w:rsid w:val="00092B3A"/>
    <w:rsid w:val="000B2CB5"/>
    <w:rsid w:val="000F5B41"/>
    <w:rsid w:val="0017166A"/>
    <w:rsid w:val="001A3571"/>
    <w:rsid w:val="001D0810"/>
    <w:rsid w:val="00270710"/>
    <w:rsid w:val="002747FD"/>
    <w:rsid w:val="002A5EDC"/>
    <w:rsid w:val="002B08FD"/>
    <w:rsid w:val="002B2379"/>
    <w:rsid w:val="002F3F9E"/>
    <w:rsid w:val="0031592B"/>
    <w:rsid w:val="00315FA6"/>
    <w:rsid w:val="00325BD0"/>
    <w:rsid w:val="00334420"/>
    <w:rsid w:val="0036528B"/>
    <w:rsid w:val="003823B7"/>
    <w:rsid w:val="00394892"/>
    <w:rsid w:val="003F1042"/>
    <w:rsid w:val="004953EC"/>
    <w:rsid w:val="004C6F42"/>
    <w:rsid w:val="004E1284"/>
    <w:rsid w:val="005178ED"/>
    <w:rsid w:val="005313FA"/>
    <w:rsid w:val="005E29B9"/>
    <w:rsid w:val="00635AF2"/>
    <w:rsid w:val="00670637"/>
    <w:rsid w:val="006E2B75"/>
    <w:rsid w:val="0077385D"/>
    <w:rsid w:val="00792C15"/>
    <w:rsid w:val="007E029F"/>
    <w:rsid w:val="00812D92"/>
    <w:rsid w:val="008A3DFD"/>
    <w:rsid w:val="008D11E0"/>
    <w:rsid w:val="008E69C6"/>
    <w:rsid w:val="008F77ED"/>
    <w:rsid w:val="00936232"/>
    <w:rsid w:val="00943C02"/>
    <w:rsid w:val="00947B38"/>
    <w:rsid w:val="0095641A"/>
    <w:rsid w:val="00970BC7"/>
    <w:rsid w:val="00977E3D"/>
    <w:rsid w:val="00A06A1E"/>
    <w:rsid w:val="00A26A29"/>
    <w:rsid w:val="00A84640"/>
    <w:rsid w:val="00AA61A9"/>
    <w:rsid w:val="00AF0961"/>
    <w:rsid w:val="00B1201A"/>
    <w:rsid w:val="00B167F8"/>
    <w:rsid w:val="00B516B3"/>
    <w:rsid w:val="00B94B45"/>
    <w:rsid w:val="00BE3215"/>
    <w:rsid w:val="00BE3869"/>
    <w:rsid w:val="00BF667F"/>
    <w:rsid w:val="00C42F69"/>
    <w:rsid w:val="00C65FEC"/>
    <w:rsid w:val="00C95D3E"/>
    <w:rsid w:val="00CF040B"/>
    <w:rsid w:val="00D1065B"/>
    <w:rsid w:val="00D120CE"/>
    <w:rsid w:val="00D40353"/>
    <w:rsid w:val="00D70F15"/>
    <w:rsid w:val="00D93229"/>
    <w:rsid w:val="00DD1F5D"/>
    <w:rsid w:val="00E101A7"/>
    <w:rsid w:val="00E14899"/>
    <w:rsid w:val="00E44188"/>
    <w:rsid w:val="00E46536"/>
    <w:rsid w:val="00E66223"/>
    <w:rsid w:val="00E84572"/>
    <w:rsid w:val="00EB5922"/>
    <w:rsid w:val="00ED5C0C"/>
    <w:rsid w:val="00EF654E"/>
    <w:rsid w:val="00F41C39"/>
    <w:rsid w:val="00F66745"/>
    <w:rsid w:val="00F71445"/>
    <w:rsid w:val="00FC2C3F"/>
    <w:rsid w:val="00FC7E0E"/>
    <w:rsid w:val="00FE0AF8"/>
    <w:rsid w:val="0AFE61B9"/>
    <w:rsid w:val="12F704C3"/>
    <w:rsid w:val="21EE08EC"/>
    <w:rsid w:val="22253F77"/>
    <w:rsid w:val="35A1694B"/>
    <w:rsid w:val="3D9F6500"/>
    <w:rsid w:val="3DBD620C"/>
    <w:rsid w:val="4012663A"/>
    <w:rsid w:val="40E20083"/>
    <w:rsid w:val="515D67A1"/>
    <w:rsid w:val="54D910C3"/>
    <w:rsid w:val="5F322B41"/>
    <w:rsid w:val="5F4A58B7"/>
    <w:rsid w:val="6B6A0E2E"/>
    <w:rsid w:val="789849ED"/>
    <w:rsid w:val="7AD667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23"/>
    <w:qFormat/>
    <w:uiPriority w:val="9"/>
    <w:pPr>
      <w:widowControl w:val="0"/>
      <w:spacing w:line="520" w:lineRule="exact"/>
      <w:ind w:firstLine="562" w:firstLineChars="200"/>
      <w:jc w:val="both"/>
      <w:outlineLvl w:val="0"/>
    </w:pPr>
    <w:rPr>
      <w:rFonts w:ascii="黑体" w:hAnsi="黑体" w:eastAsia="黑体" w:cs="Times New Roman"/>
      <w:b/>
      <w:bCs/>
      <w:kern w:val="2"/>
      <w:sz w:val="28"/>
      <w:szCs w:val="28"/>
      <w:lang w:bidi="ar-SA"/>
    </w:rPr>
  </w:style>
  <w:style w:type="paragraph" w:styleId="3">
    <w:name w:val="heading 2"/>
    <w:next w:val="1"/>
    <w:semiHidden/>
    <w:unhideWhenUsed/>
    <w:qFormat/>
    <w:uiPriority w:val="9"/>
    <w:pPr>
      <w:widowControl w:val="0"/>
      <w:adjustRightInd w:val="0"/>
      <w:spacing w:before="50" w:beforeLines="50" w:after="50" w:afterLines="50" w:line="360" w:lineRule="auto"/>
      <w:jc w:val="both"/>
      <w:outlineLvl w:val="1"/>
    </w:pPr>
    <w:rPr>
      <w:rFonts w:ascii="Times New Roman" w:hAnsi="Times New Roman" w:eastAsia="黑体" w:cs="Times New Roman"/>
      <w:b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2"/>
    </w:pPr>
    <w:rPr>
      <w:rFonts w:ascii="Times New Roman" w:hAnsi="Times New Roman" w:eastAsia="黑体" w:cs="Times New Roman"/>
      <w:b/>
      <w:kern w:val="2"/>
      <w:sz w:val="28"/>
      <w:szCs w:val="24"/>
      <w:lang w:bidi="ar-SA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3"/>
    </w:pPr>
    <w:rPr>
      <w:rFonts w:ascii="Times New Roman" w:hAnsi="Times New Roman" w:eastAsia="黑体" w:cs="Times New Roman"/>
      <w:b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4"/>
    </w:pPr>
    <w:rPr>
      <w:rFonts w:ascii="Times New Roman" w:hAnsi="Times New Roman" w:eastAsia="黑体" w:cs="Times New Roman"/>
      <w:b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5"/>
    </w:pPr>
    <w:rPr>
      <w:rFonts w:ascii="Times New Roman" w:hAnsi="Times New Roman" w:eastAsia="黑体" w:cs="Times New Roman"/>
      <w:b/>
      <w:bCs/>
      <w:kern w:val="2"/>
      <w:sz w:val="24"/>
      <w:szCs w:val="24"/>
      <w:lang w:bidi="ar-SA"/>
    </w:rPr>
  </w:style>
  <w:style w:type="paragraph" w:styleId="8">
    <w:name w:val="heading 7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6"/>
    </w:pPr>
    <w:rPr>
      <w:rFonts w:ascii="Times New Roman" w:hAnsi="Times New Roman" w:eastAsia="黑体" w:cs="Times New Roman"/>
      <w:b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semiHidden/>
    <w:unhideWhenUsed/>
    <w:uiPriority w:val="99"/>
    <w:pPr>
      <w:widowControl w:val="0"/>
      <w:spacing w:line="520" w:lineRule="exact"/>
      <w:ind w:firstLine="560" w:firstLineChars="200"/>
      <w:jc w:val="both"/>
      <w:outlineLvl w:val="9"/>
    </w:pPr>
    <w:rPr>
      <w:rFonts w:ascii="仿宋_GB2312" w:hAnsi="Calibri" w:eastAsia="仿宋_GB2312" w:cs="Times New Roman"/>
      <w:sz w:val="28"/>
    </w:rPr>
  </w:style>
  <w:style w:type="paragraph" w:styleId="12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next w:val="1"/>
    <w:link w:val="24"/>
    <w:qFormat/>
    <w:uiPriority w:val="11"/>
    <w:pPr>
      <w:widowControl w:val="0"/>
      <w:adjustRightInd w:val="0"/>
      <w:spacing w:before="50" w:beforeLines="50" w:after="50" w:afterLines="50" w:line="360" w:lineRule="auto"/>
      <w:jc w:val="center"/>
      <w:outlineLvl w:val="9"/>
    </w:pPr>
    <w:rPr>
      <w:rFonts w:ascii="Times New Roman" w:hAnsi="Times New Roman" w:eastAsia="黑体" w:cs="Times New Roman"/>
      <w:b/>
      <w:kern w:val="28"/>
      <w:sz w:val="32"/>
      <w:szCs w:val="24"/>
      <w:lang w:bidi="ar-SA"/>
    </w:rPr>
  </w:style>
  <w:style w:type="paragraph" w:styleId="15">
    <w:name w:val="Title"/>
    <w:qFormat/>
    <w:uiPriority w:val="10"/>
    <w:pPr>
      <w:widowControl w:val="0"/>
      <w:adjustRightInd w:val="0"/>
      <w:spacing w:before="50" w:beforeLines="50" w:beforeAutospacing="0" w:after="50" w:afterLines="50" w:afterAutospacing="0" w:line="360" w:lineRule="auto"/>
      <w:jc w:val="center"/>
      <w:outlineLvl w:val="9"/>
    </w:pPr>
    <w:rPr>
      <w:rFonts w:ascii="Times New Roman" w:hAnsi="Times New Roman" w:eastAsia="黑体" w:cs="Times New Roman"/>
      <w:b/>
      <w:kern w:val="2"/>
      <w:sz w:val="44"/>
      <w:szCs w:val="24"/>
      <w:lang w:bidi="ar-SA"/>
    </w:rPr>
  </w:style>
  <w:style w:type="character" w:styleId="18">
    <w:name w:val="Hyperlink"/>
    <w:basedOn w:val="17"/>
    <w:semiHidden/>
    <w:unhideWhenUsed/>
    <w:uiPriority w:val="99"/>
    <w:rPr>
      <w:color w:val="0000FF"/>
      <w:u w:val="none"/>
    </w:rPr>
  </w:style>
  <w:style w:type="character" w:customStyle="1" w:styleId="19">
    <w:name w:val="timestyle669891"/>
    <w:basedOn w:val="17"/>
    <w:qFormat/>
    <w:uiPriority w:val="0"/>
    <w:rPr>
      <w:sz w:val="18"/>
      <w:szCs w:val="18"/>
    </w:rPr>
  </w:style>
  <w:style w:type="character" w:customStyle="1" w:styleId="20">
    <w:name w:val="authorstyle669891"/>
    <w:basedOn w:val="17"/>
    <w:qFormat/>
    <w:uiPriority w:val="0"/>
    <w:rPr>
      <w:sz w:val="18"/>
      <w:szCs w:val="18"/>
    </w:rPr>
  </w:style>
  <w:style w:type="character" w:customStyle="1" w:styleId="21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22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23">
    <w:name w:val="标题 1 字符"/>
    <w:basedOn w:val="17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4">
    <w:name w:val="副标题 字符"/>
    <w:basedOn w:val="17"/>
    <w:link w:val="14"/>
    <w:qFormat/>
    <w:uiPriority w:val="11"/>
    <w:rPr>
      <w:rFonts w:asciiTheme="minorHAnsi" w:hAnsiTheme="minorHAnsi" w:eastAsiaTheme="minorEastAsia" w:cstheme="min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3</Pages>
  <Words>1227</Words>
  <Characters>1388</Characters>
  <Lines>10</Lines>
  <Paragraphs>3</Paragraphs>
  <TotalTime>4</TotalTime>
  <ScaleCrop>false</ScaleCrop>
  <LinksUpToDate>false</LinksUpToDate>
  <CharactersWithSpaces>1390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2024-10-21T06:46:00Z</dcterms:created>
  <dc:creator>韩丽丽</dc:creator>
  <cp:lastModifiedBy>徐</cp:lastModifiedBy>
  <dcterms:modified xsi:type="dcterms:W3CDTF">2024-10-21T11:51:40Z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0606777CD83E4039B062D84EFD3DDD33_13</vt:lpwstr>
  </property>
</Properties>
</file>